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87" w:rsidRDefault="00C35487" w:rsidP="00E02520">
      <w:pPr>
        <w:spacing w:after="0" w:line="560" w:lineRule="exact"/>
        <w:jc w:val="both"/>
        <w:rPr>
          <w:rFonts w:ascii="黑体" w:eastAsia="黑体" w:hAnsi="黑体"/>
          <w:sz w:val="44"/>
          <w:szCs w:val="44"/>
        </w:rPr>
      </w:pPr>
    </w:p>
    <w:p w:rsidR="00726E61" w:rsidRDefault="00CC252B" w:rsidP="00E02520">
      <w:pPr>
        <w:spacing w:after="0" w:line="560" w:lineRule="exact"/>
        <w:jc w:val="center"/>
        <w:rPr>
          <w:rFonts w:ascii="黑体" w:eastAsia="黑体" w:hAnsi="黑体"/>
          <w:sz w:val="44"/>
          <w:szCs w:val="44"/>
        </w:rPr>
      </w:pPr>
      <w:r w:rsidRPr="002878CC">
        <w:rPr>
          <w:rFonts w:ascii="黑体" w:eastAsia="黑体" w:hAnsi="黑体" w:hint="eastAsia"/>
          <w:sz w:val="44"/>
          <w:szCs w:val="44"/>
        </w:rPr>
        <w:t>关于推迟2020年春季学期开学安排</w:t>
      </w:r>
      <w:r w:rsidR="00145163">
        <w:rPr>
          <w:rFonts w:ascii="黑体" w:eastAsia="黑体" w:hAnsi="黑体" w:hint="eastAsia"/>
          <w:sz w:val="44"/>
          <w:szCs w:val="44"/>
        </w:rPr>
        <w:t>及</w:t>
      </w:r>
    </w:p>
    <w:p w:rsidR="00CC252B" w:rsidRPr="002878CC" w:rsidRDefault="00145163" w:rsidP="00E02520">
      <w:pPr>
        <w:spacing w:after="0" w:line="560" w:lineRule="exact"/>
        <w:jc w:val="center"/>
        <w:rPr>
          <w:rFonts w:ascii="黑体" w:eastAsia="黑体" w:hAnsi="黑体"/>
          <w:sz w:val="44"/>
          <w:szCs w:val="44"/>
        </w:rPr>
      </w:pPr>
      <w:r w:rsidRPr="00726E61">
        <w:rPr>
          <w:rFonts w:ascii="黑体" w:eastAsia="黑体" w:hAnsi="黑体" w:hint="eastAsia"/>
          <w:sz w:val="44"/>
          <w:szCs w:val="44"/>
        </w:rPr>
        <w:t>进一步落实</w:t>
      </w:r>
      <w:bookmarkStart w:id="0" w:name="_Hlk31063467"/>
      <w:r w:rsidRPr="00726E61">
        <w:rPr>
          <w:rFonts w:ascii="黑体" w:eastAsia="黑体" w:hAnsi="黑体" w:hint="eastAsia"/>
          <w:sz w:val="44"/>
          <w:szCs w:val="44"/>
        </w:rPr>
        <w:t>疫情防控工作</w:t>
      </w:r>
      <w:bookmarkEnd w:id="0"/>
      <w:r w:rsidRPr="00726E61">
        <w:rPr>
          <w:rFonts w:ascii="黑体" w:eastAsia="黑体" w:hAnsi="黑体" w:hint="eastAsia"/>
          <w:sz w:val="44"/>
          <w:szCs w:val="44"/>
        </w:rPr>
        <w:t>机制</w:t>
      </w:r>
      <w:r w:rsidR="00CC252B" w:rsidRPr="002878CC">
        <w:rPr>
          <w:rFonts w:ascii="黑体" w:eastAsia="黑体" w:hAnsi="黑体" w:hint="eastAsia"/>
          <w:sz w:val="44"/>
          <w:szCs w:val="44"/>
        </w:rPr>
        <w:t>的通知</w:t>
      </w:r>
    </w:p>
    <w:p w:rsidR="00C35487" w:rsidRDefault="00C35487" w:rsidP="00E02520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CC252B" w:rsidRPr="002878CC" w:rsidRDefault="00726E61" w:rsidP="00E02520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各部门</w:t>
      </w:r>
      <w:r w:rsidR="00E02520">
        <w:rPr>
          <w:rFonts w:ascii="仿宋" w:eastAsia="仿宋" w:hAnsi="仿宋" w:hint="eastAsia"/>
          <w:sz w:val="32"/>
          <w:szCs w:val="32"/>
        </w:rPr>
        <w:t>（单位）</w:t>
      </w:r>
      <w:r>
        <w:rPr>
          <w:rFonts w:ascii="仿宋" w:eastAsia="仿宋" w:hAnsi="仿宋" w:hint="eastAsia"/>
          <w:sz w:val="32"/>
          <w:szCs w:val="32"/>
        </w:rPr>
        <w:t>、</w:t>
      </w:r>
      <w:r w:rsidR="00CC252B" w:rsidRPr="002878CC">
        <w:rPr>
          <w:rFonts w:ascii="仿宋" w:eastAsia="仿宋" w:hAnsi="仿宋" w:hint="eastAsia"/>
          <w:sz w:val="32"/>
          <w:szCs w:val="32"/>
        </w:rPr>
        <w:t>全体师生员工：</w:t>
      </w:r>
    </w:p>
    <w:p w:rsidR="00726E61" w:rsidRDefault="002878CC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878CC">
        <w:rPr>
          <w:rFonts w:ascii="仿宋" w:eastAsia="仿宋" w:hAnsi="仿宋" w:hint="eastAsia"/>
          <w:sz w:val="32"/>
          <w:szCs w:val="32"/>
        </w:rPr>
        <w:t>目前江苏省已启动突发公共卫生事件一级响应机制，防控新型冠状病毒感染的肺炎疫情成为重中之重的任务。</w:t>
      </w:r>
      <w:r w:rsidR="00CC252B" w:rsidRPr="002878CC">
        <w:rPr>
          <w:rFonts w:ascii="仿宋" w:eastAsia="仿宋" w:hAnsi="仿宋" w:hint="eastAsia"/>
          <w:sz w:val="32"/>
          <w:szCs w:val="32"/>
        </w:rPr>
        <w:t>按照中央应对新型冠状病毒感染肺炎疫情工作领导小组要求和</w:t>
      </w:r>
      <w:r w:rsidRPr="002878CC">
        <w:rPr>
          <w:rFonts w:ascii="仿宋" w:eastAsia="仿宋" w:hAnsi="仿宋" w:hint="eastAsia"/>
          <w:sz w:val="32"/>
          <w:szCs w:val="32"/>
        </w:rPr>
        <w:t>江苏省政府关于延迟</w:t>
      </w:r>
      <w:r w:rsidR="00145E5C">
        <w:rPr>
          <w:rFonts w:ascii="仿宋" w:eastAsia="仿宋" w:hAnsi="仿宋" w:hint="eastAsia"/>
          <w:sz w:val="32"/>
          <w:szCs w:val="32"/>
        </w:rPr>
        <w:t>全省</w:t>
      </w:r>
      <w:r w:rsidRPr="002878CC">
        <w:rPr>
          <w:rFonts w:ascii="仿宋" w:eastAsia="仿宋" w:hAnsi="仿宋" w:hint="eastAsia"/>
          <w:sz w:val="32"/>
          <w:szCs w:val="32"/>
        </w:rPr>
        <w:t>学校春季开学的通知精神，</w:t>
      </w:r>
      <w:r w:rsidR="00CC252B" w:rsidRPr="002878CC">
        <w:rPr>
          <w:rFonts w:ascii="仿宋" w:eastAsia="仿宋" w:hAnsi="仿宋" w:hint="eastAsia"/>
          <w:sz w:val="32"/>
          <w:szCs w:val="32"/>
        </w:rPr>
        <w:t>学校研究决定，推迟2020年春季学期开学时间，具体开学时间和后续工作安排另行通知</w:t>
      </w:r>
      <w:r w:rsidR="00726E61">
        <w:rPr>
          <w:rFonts w:ascii="仿宋" w:eastAsia="仿宋" w:hAnsi="仿宋" w:hint="eastAsia"/>
          <w:sz w:val="32"/>
          <w:szCs w:val="32"/>
        </w:rPr>
        <w:t>。</w:t>
      </w:r>
      <w:r w:rsidR="00E2477D" w:rsidRPr="002878CC">
        <w:rPr>
          <w:rFonts w:ascii="仿宋" w:eastAsia="仿宋" w:hAnsi="仿宋" w:hint="eastAsia"/>
          <w:sz w:val="32"/>
          <w:szCs w:val="32"/>
        </w:rPr>
        <w:t>全体</w:t>
      </w:r>
      <w:r w:rsidR="00E02520">
        <w:rPr>
          <w:rFonts w:ascii="仿宋" w:eastAsia="仿宋" w:hAnsi="仿宋" w:hint="eastAsia"/>
          <w:sz w:val="32"/>
          <w:szCs w:val="32"/>
        </w:rPr>
        <w:t>师生</w:t>
      </w:r>
      <w:r w:rsidR="00E2477D" w:rsidRPr="002878CC">
        <w:rPr>
          <w:rFonts w:ascii="仿宋" w:eastAsia="仿宋" w:hAnsi="仿宋" w:hint="eastAsia"/>
          <w:sz w:val="32"/>
          <w:szCs w:val="32"/>
        </w:rPr>
        <w:t>务必不要提前返校。</w:t>
      </w:r>
    </w:p>
    <w:p w:rsidR="00CC252B" w:rsidRPr="002878CC" w:rsidRDefault="00E2477D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="00726E61" w:rsidRPr="00726E61">
        <w:rPr>
          <w:rFonts w:ascii="仿宋" w:eastAsia="仿宋" w:hAnsi="仿宋" w:hint="eastAsia"/>
          <w:sz w:val="32"/>
          <w:szCs w:val="32"/>
        </w:rPr>
        <w:t>严格控制参加人员较多的会议、教学科研、文化体育、交流出访、竞赛、考试等聚集性活动。原定的相关会议或活动一律取消或推迟。</w:t>
      </w:r>
    </w:p>
    <w:p w:rsidR="00726E61" w:rsidRDefault="00726E61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根据省教育厅《</w:t>
      </w:r>
      <w:r w:rsidRPr="00726E61">
        <w:rPr>
          <w:rFonts w:ascii="仿宋" w:eastAsia="仿宋" w:hAnsi="仿宋" w:hint="eastAsia"/>
          <w:sz w:val="32"/>
          <w:szCs w:val="32"/>
        </w:rPr>
        <w:t>关于进一步落实全省高职院校疫情防控工作机制的函</w:t>
      </w:r>
      <w:r>
        <w:rPr>
          <w:rFonts w:ascii="仿宋" w:eastAsia="仿宋" w:hAnsi="仿宋" w:hint="eastAsia"/>
          <w:sz w:val="32"/>
          <w:szCs w:val="32"/>
        </w:rPr>
        <w:t>》要求，</w:t>
      </w:r>
      <w:r w:rsidRPr="00E2477D">
        <w:rPr>
          <w:rFonts w:ascii="仿宋" w:eastAsia="仿宋" w:hAnsi="仿宋" w:hint="eastAsia"/>
          <w:sz w:val="32"/>
          <w:szCs w:val="32"/>
        </w:rPr>
        <w:t>自1月2</w:t>
      </w:r>
      <w:r w:rsidRPr="00E2477D">
        <w:rPr>
          <w:rFonts w:ascii="仿宋" w:eastAsia="仿宋" w:hAnsi="仿宋"/>
          <w:sz w:val="32"/>
          <w:szCs w:val="32"/>
        </w:rPr>
        <w:t>8</w:t>
      </w:r>
      <w:r w:rsidRPr="00E2477D">
        <w:rPr>
          <w:rFonts w:ascii="仿宋" w:eastAsia="仿宋" w:hAnsi="仿宋" w:hint="eastAsia"/>
          <w:sz w:val="32"/>
          <w:szCs w:val="32"/>
        </w:rPr>
        <w:t>日起，各总支（支部）</w:t>
      </w:r>
      <w:r w:rsidR="00E2477D">
        <w:rPr>
          <w:rFonts w:ascii="仿宋" w:eastAsia="仿宋" w:hAnsi="仿宋" w:hint="eastAsia"/>
          <w:sz w:val="32"/>
          <w:szCs w:val="32"/>
        </w:rPr>
        <w:t>在每日上报疫情工作基础上还须填报</w:t>
      </w:r>
      <w:bookmarkStart w:id="1" w:name="_Hlk31062172"/>
      <w:r w:rsidRPr="00E2477D">
        <w:rPr>
          <w:rFonts w:ascii="仿宋" w:eastAsia="仿宋" w:hAnsi="仿宋" w:hint="eastAsia"/>
          <w:sz w:val="32"/>
          <w:szCs w:val="32"/>
        </w:rPr>
        <w:t>《</w:t>
      </w:r>
      <w:r w:rsidR="002A5F5F">
        <w:rPr>
          <w:rFonts w:ascii="仿宋" w:eastAsia="仿宋" w:hAnsi="仿宋" w:hint="eastAsia"/>
          <w:sz w:val="32"/>
          <w:szCs w:val="32"/>
        </w:rPr>
        <w:t>学校</w:t>
      </w:r>
      <w:r w:rsidRPr="00E2477D">
        <w:rPr>
          <w:rFonts w:ascii="仿宋" w:eastAsia="仿宋" w:hAnsi="仿宋" w:hint="eastAsia"/>
          <w:sz w:val="32"/>
          <w:szCs w:val="32"/>
        </w:rPr>
        <w:t>疫情防控工作重点人群排查表》</w:t>
      </w:r>
      <w:r w:rsidR="00E2477D">
        <w:rPr>
          <w:rFonts w:ascii="仿宋" w:eastAsia="仿宋" w:hAnsi="仿宋" w:hint="eastAsia"/>
          <w:sz w:val="32"/>
          <w:szCs w:val="32"/>
        </w:rPr>
        <w:t>（见附件），请各</w:t>
      </w:r>
      <w:r w:rsidR="00E2477D" w:rsidRPr="00E2477D">
        <w:rPr>
          <w:rFonts w:ascii="仿宋" w:eastAsia="仿宋" w:hAnsi="仿宋" w:hint="eastAsia"/>
          <w:sz w:val="32"/>
          <w:szCs w:val="32"/>
        </w:rPr>
        <w:t>总支（支部）</w:t>
      </w:r>
      <w:r w:rsidR="00E2477D">
        <w:rPr>
          <w:rFonts w:ascii="仿宋" w:eastAsia="仿宋" w:hAnsi="仿宋" w:hint="eastAsia"/>
          <w:sz w:val="32"/>
          <w:szCs w:val="32"/>
        </w:rPr>
        <w:t>信息联络员</w:t>
      </w:r>
      <w:r w:rsidR="00E2477D" w:rsidRPr="00E2477D">
        <w:rPr>
          <w:rFonts w:ascii="仿宋" w:eastAsia="仿宋" w:hAnsi="仿宋" w:hint="eastAsia"/>
          <w:sz w:val="32"/>
          <w:szCs w:val="32"/>
        </w:rPr>
        <w:t>每日15:00前</w:t>
      </w:r>
      <w:r w:rsidR="00E2477D">
        <w:rPr>
          <w:rFonts w:ascii="仿宋" w:eastAsia="仿宋" w:hAnsi="仿宋" w:hint="eastAsia"/>
          <w:sz w:val="32"/>
          <w:szCs w:val="32"/>
        </w:rPr>
        <w:t>填写此表</w:t>
      </w:r>
      <w:r w:rsidR="00E2477D" w:rsidRPr="00E2477D">
        <w:rPr>
          <w:rFonts w:ascii="仿宋" w:eastAsia="仿宋" w:hAnsi="仿宋" w:hint="eastAsia"/>
          <w:sz w:val="32"/>
          <w:szCs w:val="32"/>
        </w:rPr>
        <w:t>报送</w:t>
      </w:r>
      <w:bookmarkEnd w:id="1"/>
      <w:r w:rsidR="00E2477D">
        <w:rPr>
          <w:rFonts w:ascii="仿宋" w:eastAsia="仿宋" w:hAnsi="仿宋" w:hint="eastAsia"/>
          <w:sz w:val="32"/>
          <w:szCs w:val="32"/>
        </w:rPr>
        <w:t>至党政办叶萍邮箱（0038@ncc.edu.cn）</w:t>
      </w:r>
      <w:r w:rsidRPr="0097295B">
        <w:rPr>
          <w:rFonts w:ascii="仿宋" w:eastAsia="仿宋" w:hAnsi="仿宋" w:hint="eastAsia"/>
          <w:sz w:val="32"/>
          <w:szCs w:val="32"/>
        </w:rPr>
        <w:t>，</w:t>
      </w:r>
      <w:r w:rsidR="0097295B" w:rsidRPr="0097295B">
        <w:rPr>
          <w:rFonts w:ascii="仿宋" w:eastAsia="仿宋" w:hAnsi="仿宋" w:hint="eastAsia"/>
          <w:sz w:val="32"/>
          <w:szCs w:val="32"/>
        </w:rPr>
        <w:t>如首次填报后每日情况无变化，则在“每日疫情统计群”微信群中</w:t>
      </w:r>
      <w:r w:rsidR="0097295B">
        <w:rPr>
          <w:rFonts w:ascii="仿宋" w:eastAsia="仿宋" w:hAnsi="仿宋" w:hint="eastAsia"/>
          <w:sz w:val="32"/>
          <w:szCs w:val="32"/>
        </w:rPr>
        <w:t>报告</w:t>
      </w:r>
      <w:r w:rsidR="0097295B" w:rsidRPr="0097295B">
        <w:rPr>
          <w:rFonts w:ascii="仿宋" w:eastAsia="仿宋" w:hAnsi="仿宋" w:hint="eastAsia"/>
          <w:sz w:val="32"/>
          <w:szCs w:val="32"/>
        </w:rPr>
        <w:t>说明即可。</w:t>
      </w:r>
    </w:p>
    <w:p w:rsidR="00CC252B" w:rsidRDefault="00CC252B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878CC">
        <w:rPr>
          <w:rFonts w:ascii="仿宋" w:eastAsia="仿宋" w:hAnsi="仿宋" w:hint="eastAsia"/>
          <w:sz w:val="32"/>
          <w:szCs w:val="32"/>
        </w:rPr>
        <w:lastRenderedPageBreak/>
        <w:t>自觉做好疫情防控工作，不仅关乎您和身边每一个人的生命安全和身体健康，也是每一位公民应承担的法律责任和义务。感谢全体师生员工的理解和支持。祝大家身体健康！</w:t>
      </w:r>
    </w:p>
    <w:p w:rsidR="0097295B" w:rsidRDefault="0097295B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97295B" w:rsidRPr="002878CC" w:rsidRDefault="0097295B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2A5F5F">
        <w:rPr>
          <w:rFonts w:ascii="仿宋" w:eastAsia="仿宋" w:hAnsi="仿宋" w:hint="eastAsia"/>
          <w:sz w:val="32"/>
          <w:szCs w:val="32"/>
        </w:rPr>
        <w:t>学校</w:t>
      </w:r>
      <w:r w:rsidRPr="00E2477D">
        <w:rPr>
          <w:rFonts w:ascii="仿宋" w:eastAsia="仿宋" w:hAnsi="仿宋" w:hint="eastAsia"/>
          <w:sz w:val="32"/>
          <w:szCs w:val="32"/>
        </w:rPr>
        <w:t>疫情防控工作重点人群排查表</w:t>
      </w:r>
    </w:p>
    <w:p w:rsidR="00CC252B" w:rsidRDefault="00CC252B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C35487" w:rsidRPr="002878CC" w:rsidRDefault="00C35487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CC252B" w:rsidRPr="002878CC" w:rsidRDefault="00CC252B" w:rsidP="00E02520">
      <w:pPr>
        <w:spacing w:after="0" w:line="560" w:lineRule="exact"/>
        <w:jc w:val="right"/>
        <w:rPr>
          <w:rFonts w:ascii="仿宋" w:eastAsia="仿宋" w:hAnsi="仿宋"/>
          <w:sz w:val="32"/>
          <w:szCs w:val="32"/>
        </w:rPr>
      </w:pPr>
      <w:r w:rsidRPr="002878CC">
        <w:rPr>
          <w:rFonts w:ascii="仿宋" w:eastAsia="仿宋" w:hAnsi="仿宋" w:hint="eastAsia"/>
          <w:color w:val="1B1B1B"/>
          <w:sz w:val="32"/>
          <w:szCs w:val="32"/>
          <w:shd w:val="clear" w:color="auto" w:fill="FFFFFF"/>
        </w:rPr>
        <w:t>校疫情防控工作领导小组办公室</w:t>
      </w:r>
    </w:p>
    <w:p w:rsidR="004358AB" w:rsidRDefault="00CC252B" w:rsidP="00E0252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878CC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5E2718">
        <w:rPr>
          <w:rFonts w:ascii="仿宋" w:eastAsia="仿宋" w:hAnsi="仿宋" w:hint="eastAsia"/>
          <w:sz w:val="32"/>
          <w:szCs w:val="32"/>
        </w:rPr>
        <w:t xml:space="preserve">  </w:t>
      </w:r>
      <w:r w:rsidR="00E02520">
        <w:rPr>
          <w:rFonts w:ascii="仿宋" w:eastAsia="仿宋" w:hAnsi="仿宋" w:hint="eastAsia"/>
          <w:sz w:val="32"/>
          <w:szCs w:val="32"/>
        </w:rPr>
        <w:t xml:space="preserve"> </w:t>
      </w:r>
      <w:r w:rsidRPr="002878CC">
        <w:rPr>
          <w:rFonts w:ascii="仿宋" w:eastAsia="仿宋" w:hAnsi="仿宋" w:hint="eastAsia"/>
          <w:sz w:val="32"/>
          <w:szCs w:val="32"/>
        </w:rPr>
        <w:t xml:space="preserve"> 2020年1月</w:t>
      </w:r>
      <w:r w:rsidR="00E02520">
        <w:rPr>
          <w:rFonts w:ascii="仿宋" w:eastAsia="仿宋" w:hAnsi="仿宋" w:hint="eastAsia"/>
          <w:sz w:val="32"/>
          <w:szCs w:val="32"/>
        </w:rPr>
        <w:t>28</w:t>
      </w:r>
      <w:r w:rsidRPr="002878CC">
        <w:rPr>
          <w:rFonts w:ascii="仿宋" w:eastAsia="仿宋" w:hAnsi="仿宋" w:hint="eastAsia"/>
          <w:sz w:val="32"/>
          <w:szCs w:val="32"/>
        </w:rPr>
        <w:t>日</w:t>
      </w:r>
    </w:p>
    <w:p w:rsidR="0097295B" w:rsidRDefault="0097295B" w:rsidP="00E02520">
      <w:pPr>
        <w:adjustRightInd/>
        <w:snapToGrid/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97295B" w:rsidRDefault="0097295B" w:rsidP="00C35487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  <w:sectPr w:rsidR="0097295B" w:rsidSect="00196F5B">
          <w:pgSz w:w="11906" w:h="16838"/>
          <w:pgMar w:top="2041" w:right="1247" w:bottom="1588" w:left="1644" w:header="709" w:footer="709" w:gutter="0"/>
          <w:cols w:space="708"/>
          <w:docGrid w:linePitch="360"/>
        </w:sectPr>
      </w:pPr>
    </w:p>
    <w:p w:rsidR="0097295B" w:rsidRPr="0097295B" w:rsidRDefault="0097295B" w:rsidP="0097295B">
      <w:pPr>
        <w:jc w:val="center"/>
        <w:rPr>
          <w:rFonts w:ascii="黑体" w:eastAsia="黑体" w:hAnsi="黑体"/>
          <w:sz w:val="44"/>
          <w:szCs w:val="44"/>
        </w:rPr>
      </w:pPr>
      <w:r w:rsidRPr="0097295B">
        <w:rPr>
          <w:rFonts w:ascii="黑体" w:eastAsia="黑体" w:hAnsi="黑体" w:hint="eastAsia"/>
          <w:sz w:val="44"/>
          <w:szCs w:val="44"/>
        </w:rPr>
        <w:lastRenderedPageBreak/>
        <w:t>南京城市职业学院 南京市广播电视大学</w:t>
      </w:r>
    </w:p>
    <w:p w:rsidR="0097295B" w:rsidRPr="0097295B" w:rsidRDefault="0097295B" w:rsidP="0097295B">
      <w:pPr>
        <w:jc w:val="center"/>
        <w:rPr>
          <w:rFonts w:ascii="黑体" w:eastAsia="黑体" w:hAnsi="黑体"/>
          <w:sz w:val="44"/>
          <w:szCs w:val="44"/>
        </w:rPr>
      </w:pPr>
      <w:r w:rsidRPr="0097295B">
        <w:rPr>
          <w:rFonts w:ascii="黑体" w:eastAsia="黑体" w:hAnsi="黑体"/>
          <w:sz w:val="44"/>
          <w:szCs w:val="44"/>
        </w:rPr>
        <w:t xml:space="preserve">疫情防控工作重点人群排查表 </w:t>
      </w:r>
    </w:p>
    <w:p w:rsidR="0097295B" w:rsidRPr="003B6E3C" w:rsidRDefault="0097295B" w:rsidP="0097295B">
      <w:pPr>
        <w:rPr>
          <w:rFonts w:ascii="黑体" w:eastAsia="黑体" w:hAnsi="黑体"/>
          <w:sz w:val="28"/>
          <w:szCs w:val="28"/>
        </w:rPr>
      </w:pPr>
      <w:r w:rsidRPr="0097295B">
        <w:rPr>
          <w:rFonts w:ascii="黑体" w:eastAsia="黑体" w:hAnsi="黑体" w:hint="eastAsia"/>
          <w:sz w:val="30"/>
          <w:szCs w:val="32"/>
        </w:rPr>
        <w:t>党总支（支部）</w:t>
      </w:r>
      <w:r w:rsidRPr="0097295B">
        <w:rPr>
          <w:rFonts w:ascii="黑体" w:eastAsia="黑体" w:hAnsi="黑体"/>
          <w:sz w:val="28"/>
          <w:szCs w:val="28"/>
        </w:rPr>
        <w:t>：</w:t>
      </w:r>
      <w:r w:rsidRPr="003B6E3C">
        <w:rPr>
          <w:rFonts w:ascii="黑体" w:eastAsia="黑体" w:hAnsi="黑体"/>
          <w:sz w:val="28"/>
          <w:szCs w:val="28"/>
        </w:rPr>
        <w:t xml:space="preserve">                     </w:t>
      </w:r>
      <w:r w:rsidRPr="0097295B">
        <w:rPr>
          <w:rFonts w:ascii="黑体" w:eastAsia="黑体" w:hAnsi="黑体"/>
          <w:sz w:val="28"/>
          <w:szCs w:val="28"/>
        </w:rPr>
        <w:t xml:space="preserve">       </w:t>
      </w:r>
      <w:r>
        <w:rPr>
          <w:rFonts w:ascii="黑体" w:eastAsia="黑体" w:hAnsi="黑体" w:hint="eastAsia"/>
          <w:sz w:val="28"/>
          <w:szCs w:val="28"/>
        </w:rPr>
        <w:t xml:space="preserve">                        </w:t>
      </w:r>
      <w:r w:rsidRPr="0097295B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30"/>
          <w:szCs w:val="32"/>
        </w:rPr>
        <w:t>填报日期</w:t>
      </w:r>
      <w:r w:rsidRPr="0097295B">
        <w:rPr>
          <w:rFonts w:ascii="黑体" w:eastAsia="黑体" w:hAnsi="黑体"/>
          <w:sz w:val="30"/>
          <w:szCs w:val="32"/>
        </w:rPr>
        <w:t>：</w:t>
      </w:r>
      <w:r w:rsidRPr="003B6E3C">
        <w:rPr>
          <w:rFonts w:ascii="黑体" w:eastAsia="黑体" w:hAnsi="黑体"/>
          <w:sz w:val="30"/>
          <w:szCs w:val="32"/>
        </w:rPr>
        <w:t xml:space="preserve">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3"/>
        <w:gridCol w:w="3305"/>
        <w:gridCol w:w="1725"/>
        <w:gridCol w:w="2013"/>
        <w:gridCol w:w="2299"/>
        <w:gridCol w:w="1386"/>
      </w:tblGrid>
      <w:tr w:rsidR="0097295B" w:rsidRPr="0097295B" w:rsidTr="0097295B">
        <w:trPr>
          <w:trHeight w:val="721"/>
          <w:jc w:val="center"/>
        </w:trPr>
        <w:tc>
          <w:tcPr>
            <w:tcW w:w="244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295B">
              <w:rPr>
                <w:rFonts w:ascii="黑体" w:eastAsia="黑体" w:hAnsi="黑体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1月10日之后到访过</w:t>
            </w:r>
          </w:p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武汉的总人数</w:t>
            </w:r>
          </w:p>
        </w:tc>
        <w:tc>
          <w:tcPr>
            <w:tcW w:w="172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已医学观察隔离的人数</w:t>
            </w:r>
          </w:p>
        </w:tc>
        <w:tc>
          <w:tcPr>
            <w:tcW w:w="201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没有医学观察</w:t>
            </w:r>
          </w:p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隔离的人数</w:t>
            </w:r>
          </w:p>
        </w:tc>
        <w:tc>
          <w:tcPr>
            <w:tcW w:w="2299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已解除医学观察</w:t>
            </w:r>
          </w:p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隔离的人数</w:t>
            </w:r>
          </w:p>
        </w:tc>
        <w:tc>
          <w:tcPr>
            <w:tcW w:w="1386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备 注</w:t>
            </w:r>
          </w:p>
        </w:tc>
      </w:tr>
      <w:tr w:rsidR="0097295B" w:rsidRPr="00E95766" w:rsidTr="0097295B">
        <w:trPr>
          <w:trHeight w:val="648"/>
          <w:jc w:val="center"/>
        </w:trPr>
        <w:tc>
          <w:tcPr>
            <w:tcW w:w="244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教职工</w:t>
            </w:r>
          </w:p>
        </w:tc>
        <w:tc>
          <w:tcPr>
            <w:tcW w:w="330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95B" w:rsidRPr="00E95766" w:rsidTr="0097295B">
        <w:trPr>
          <w:trHeight w:val="648"/>
          <w:jc w:val="center"/>
        </w:trPr>
        <w:tc>
          <w:tcPr>
            <w:tcW w:w="244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学生（国内）</w:t>
            </w:r>
          </w:p>
        </w:tc>
        <w:tc>
          <w:tcPr>
            <w:tcW w:w="330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95B" w:rsidRPr="00E95766" w:rsidTr="0097295B">
        <w:trPr>
          <w:trHeight w:val="648"/>
          <w:jc w:val="center"/>
        </w:trPr>
        <w:tc>
          <w:tcPr>
            <w:tcW w:w="244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留学生</w:t>
            </w:r>
          </w:p>
        </w:tc>
        <w:tc>
          <w:tcPr>
            <w:tcW w:w="330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95B" w:rsidRPr="00E95766" w:rsidTr="0097295B">
        <w:trPr>
          <w:trHeight w:val="648"/>
          <w:jc w:val="center"/>
        </w:trPr>
        <w:tc>
          <w:tcPr>
            <w:tcW w:w="244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 w:rsidRPr="0097295B">
              <w:rPr>
                <w:rFonts w:ascii="黑体" w:eastAsia="黑体" w:hAnsi="黑体"/>
                <w:sz w:val="24"/>
              </w:rPr>
              <w:t>其 他</w:t>
            </w:r>
          </w:p>
        </w:tc>
        <w:tc>
          <w:tcPr>
            <w:tcW w:w="330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7295B" w:rsidRPr="0097295B" w:rsidRDefault="0097295B" w:rsidP="0097295B"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7295B" w:rsidRDefault="0097295B" w:rsidP="0097295B">
      <w:pPr>
        <w:ind w:firstLineChars="245" w:firstLine="588"/>
        <w:rPr>
          <w:rFonts w:eastAsia="楷体"/>
          <w:sz w:val="24"/>
        </w:rPr>
      </w:pPr>
      <w:r w:rsidRPr="00E95766">
        <w:rPr>
          <w:rFonts w:eastAsia="楷体"/>
          <w:sz w:val="24"/>
        </w:rPr>
        <w:t>注：详细名单请</w:t>
      </w:r>
      <w:r w:rsidR="003B6E3C">
        <w:rPr>
          <w:rFonts w:eastAsia="楷体" w:hint="eastAsia"/>
          <w:sz w:val="24"/>
        </w:rPr>
        <w:t>填写《疫情登记表》</w:t>
      </w:r>
      <w:r w:rsidRPr="00E95766">
        <w:rPr>
          <w:rFonts w:eastAsia="楷体"/>
          <w:sz w:val="24"/>
        </w:rPr>
        <w:t>于</w:t>
      </w:r>
      <w:r w:rsidRPr="0031004B">
        <w:rPr>
          <w:rFonts w:ascii="黑体" w:eastAsia="黑体" w:hAnsi="黑体"/>
          <w:sz w:val="28"/>
          <w:szCs w:val="28"/>
        </w:rPr>
        <w:t>每日</w:t>
      </w:r>
      <w:r w:rsidR="003B6E3C">
        <w:rPr>
          <w:rFonts w:ascii="黑体" w:eastAsia="黑体" w:hAnsi="黑体" w:hint="eastAsia"/>
          <w:sz w:val="28"/>
          <w:szCs w:val="28"/>
        </w:rPr>
        <w:t>15</w:t>
      </w:r>
      <w:r w:rsidRPr="0031004B">
        <w:rPr>
          <w:rFonts w:ascii="黑体" w:eastAsia="黑体" w:hAnsi="黑体"/>
          <w:sz w:val="28"/>
          <w:szCs w:val="28"/>
        </w:rPr>
        <w:t>:00前</w:t>
      </w:r>
      <w:r w:rsidRPr="00E95766">
        <w:rPr>
          <w:rFonts w:eastAsia="楷体"/>
          <w:sz w:val="24"/>
        </w:rPr>
        <w:t>，</w:t>
      </w:r>
      <w:r w:rsidRPr="0031004B">
        <w:rPr>
          <w:rFonts w:eastAsia="楷体"/>
          <w:sz w:val="24"/>
        </w:rPr>
        <w:t>报送至</w:t>
      </w:r>
      <w:r w:rsidR="003B6E3C">
        <w:rPr>
          <w:rFonts w:eastAsia="楷体" w:hint="eastAsia"/>
          <w:sz w:val="24"/>
        </w:rPr>
        <w:t>党政办叶萍</w:t>
      </w:r>
      <w:r w:rsidRPr="0031004B">
        <w:rPr>
          <w:rFonts w:eastAsia="楷体"/>
          <w:sz w:val="24"/>
        </w:rPr>
        <w:t>邮箱</w:t>
      </w:r>
      <w:r w:rsidR="003B6E3C">
        <w:rPr>
          <w:rFonts w:eastAsia="楷体" w:hint="eastAsia"/>
          <w:sz w:val="24"/>
        </w:rPr>
        <w:t>0038@ncc.edu.cn</w:t>
      </w:r>
      <w:r>
        <w:rPr>
          <w:rFonts w:eastAsia="楷体" w:hint="eastAsia"/>
          <w:sz w:val="24"/>
        </w:rPr>
        <w:t>。</w:t>
      </w:r>
    </w:p>
    <w:p w:rsidR="0097295B" w:rsidRPr="002878CC" w:rsidRDefault="0097295B" w:rsidP="00C35487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97295B" w:rsidRPr="002878CC" w:rsidSect="0097295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262" w:rsidRDefault="00806262" w:rsidP="00CC252B">
      <w:pPr>
        <w:spacing w:after="0"/>
      </w:pPr>
      <w:r>
        <w:separator/>
      </w:r>
    </w:p>
  </w:endnote>
  <w:endnote w:type="continuationSeparator" w:id="0">
    <w:p w:rsidR="00806262" w:rsidRDefault="00806262" w:rsidP="00CC25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262" w:rsidRDefault="00806262" w:rsidP="00CC252B">
      <w:pPr>
        <w:spacing w:after="0"/>
      </w:pPr>
      <w:r>
        <w:separator/>
      </w:r>
    </w:p>
  </w:footnote>
  <w:footnote w:type="continuationSeparator" w:id="0">
    <w:p w:rsidR="00806262" w:rsidRDefault="00806262" w:rsidP="00CC25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0978"/>
    <w:rsid w:val="00145163"/>
    <w:rsid w:val="00145E5C"/>
    <w:rsid w:val="00196F5B"/>
    <w:rsid w:val="002878CC"/>
    <w:rsid w:val="002A5F5F"/>
    <w:rsid w:val="00323B43"/>
    <w:rsid w:val="003B65A1"/>
    <w:rsid w:val="003B6E3C"/>
    <w:rsid w:val="003D37D8"/>
    <w:rsid w:val="00414DA3"/>
    <w:rsid w:val="00426133"/>
    <w:rsid w:val="004358AB"/>
    <w:rsid w:val="005E2718"/>
    <w:rsid w:val="00726E61"/>
    <w:rsid w:val="00806262"/>
    <w:rsid w:val="0084647B"/>
    <w:rsid w:val="008B7726"/>
    <w:rsid w:val="0097295B"/>
    <w:rsid w:val="00BD40D6"/>
    <w:rsid w:val="00BE2D1E"/>
    <w:rsid w:val="00C35487"/>
    <w:rsid w:val="00CC252B"/>
    <w:rsid w:val="00CE3862"/>
    <w:rsid w:val="00D31D50"/>
    <w:rsid w:val="00D71832"/>
    <w:rsid w:val="00E02520"/>
    <w:rsid w:val="00E2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5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5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5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52B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295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295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2020-01-28T04:20:00Z</dcterms:modified>
</cp:coreProperties>
</file>