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4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spacing w:val="-11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pacing w:val="-11"/>
          <w:sz w:val="48"/>
          <w:szCs w:val="48"/>
        </w:rPr>
        <w:t>项目申报指南</w:t>
      </w:r>
      <w:r>
        <w:rPr>
          <w:rFonts w:hint="eastAsia" w:ascii="黑体" w:hAnsi="黑体" w:eastAsia="黑体" w:cs="黑体"/>
          <w:b/>
          <w:bCs/>
          <w:spacing w:val="-11"/>
          <w:sz w:val="48"/>
          <w:szCs w:val="48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-11"/>
          <w:sz w:val="48"/>
          <w:szCs w:val="48"/>
          <w:lang w:val="en-US" w:eastAsia="zh-CN"/>
        </w:rPr>
        <w:t>选题指南</w:t>
      </w:r>
      <w:r>
        <w:rPr>
          <w:rFonts w:hint="eastAsia" w:ascii="黑体" w:hAnsi="黑体" w:eastAsia="黑体" w:cs="黑体"/>
          <w:b/>
          <w:bCs/>
          <w:spacing w:val="-11"/>
          <w:sz w:val="48"/>
          <w:szCs w:val="4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4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spacing w:val="-11"/>
          <w:sz w:val="48"/>
          <w:szCs w:val="4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</w:rPr>
        <w:t>(一)数字教材建设及应用研究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1.国内外数字教材建设研究与对比分析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2.</w:t>
      </w:r>
      <w:r>
        <w:rPr>
          <w:rFonts w:hint="eastAsia"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数字教材开发与教学效果评估研究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529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3.</w:t>
      </w:r>
      <w:r>
        <w:rPr>
          <w:rFonts w:hint="eastAsia" w:ascii="仿宋" w:hAnsi="仿宋" w:eastAsia="仿宋" w:cs="仿宋"/>
          <w:spacing w:val="-2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数字教材开发对提高教学互动性的影响研究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529"/>
        <w:textAlignment w:val="baseline"/>
        <w:rPr>
          <w:rFonts w:hint="eastAsia" w:ascii="仿宋" w:hAnsi="仿宋" w:eastAsia="仿宋" w:cs="仿宋"/>
          <w:spacing w:val="13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4.多媒体与交互技术在教材设计中的应用趋势</w:t>
      </w:r>
      <w:r>
        <w:rPr>
          <w:rFonts w:hint="eastAsia" w:ascii="仿宋" w:hAnsi="仿宋" w:eastAsia="仿宋" w:cs="仿宋"/>
          <w:spacing w:val="13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529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5.教师数字化教学设计方案的创新与实践研究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6.</w:t>
      </w:r>
      <w:r>
        <w:rPr>
          <w:rFonts w:hint="eastAsia"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数字化环境下高校课程内容与结构改革动向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7.面向数字时代的高校教材更新机制与政策研究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8. 数字教材在教学实践中的应用研究与优化探讨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9. 当前数字教材与传统教材的教学效果对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比分析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</w:rPr>
        <w:t>(二)教师队伍数字素养提升研究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10.</w:t>
      </w:r>
      <w:r>
        <w:rPr>
          <w:rFonts w:hint="eastAsia"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面向未来的教师数字化教学能力发展模式研究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11.</w:t>
      </w:r>
      <w:r>
        <w:rPr>
          <w:rFonts w:hint="eastAsia"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教育数字化环境下的教师绩效评价体系构建研究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12.</w:t>
      </w:r>
      <w:r>
        <w:rPr>
          <w:rFonts w:hint="eastAsia"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新时代背景下教师专业成长与终身学习路径研究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375"/>
        <w:textAlignment w:val="baseline"/>
        <w:rPr>
          <w:rFonts w:hint="eastAsia" w:ascii="仿宋" w:hAnsi="仿宋" w:eastAsia="仿宋" w:cs="仿宋"/>
          <w:spacing w:val="11"/>
          <w:sz w:val="24"/>
          <w:szCs w:val="24"/>
        </w:rPr>
      </w:pPr>
      <w:r>
        <w:rPr>
          <w:rFonts w:hint="eastAsia" w:ascii="仿宋" w:hAnsi="仿宋" w:eastAsia="仿宋" w:cs="仿宋"/>
          <w:spacing w:val="-11"/>
          <w:sz w:val="24"/>
          <w:szCs w:val="24"/>
        </w:rPr>
        <w:t>13. 数字时代下教师信息素养的现状与提升策略</w:t>
      </w:r>
      <w:r>
        <w:rPr>
          <w:rFonts w:hint="eastAsia" w:ascii="仿宋" w:hAnsi="仿宋" w:eastAsia="仿宋" w:cs="仿宋"/>
          <w:spacing w:val="11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375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14.高校教师数字化教学能力的培训与评估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15.教育信息化对教师角色和职业发展的影响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716"/>
        <w:textAlignment w:val="baseline"/>
        <w:rPr>
          <w:rFonts w:hint="eastAsia" w:ascii="仿宋" w:hAnsi="仿宋" w:eastAsia="仿宋" w:cs="仿宋"/>
          <w:spacing w:val="18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16.智慧教育环境下的教学模式创新研究与案例分析</w:t>
      </w:r>
      <w:r>
        <w:rPr>
          <w:rFonts w:hint="eastAsia" w:ascii="仿宋" w:hAnsi="仿宋" w:eastAsia="仿宋" w:cs="仿宋"/>
          <w:spacing w:val="18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716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17.信息技术融合下的课程设计与教学方法研究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18.</w:t>
      </w:r>
      <w:r>
        <w:rPr>
          <w:rFonts w:hint="eastAsia" w:ascii="仿宋" w:hAnsi="仿宋" w:eastAsia="仿宋" w:cs="仿宋"/>
          <w:spacing w:val="-6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基于行业需求的跨学科专业课程建设探讨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19.</w:t>
      </w:r>
      <w:r>
        <w:rPr>
          <w:rFonts w:hint="eastAsia"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未来技术背景下的专业设置动态调整机制研究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</w:rPr>
        <w:t>(三)教学分析及教育评价等研究</w:t>
      </w:r>
    </w:p>
    <w:bookmarkEnd w:id="0"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20.</w:t>
      </w:r>
      <w:r>
        <w:rPr>
          <w:rFonts w:hint="eastAsia"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数字化教育环境下的学生成绩评价方法创新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408"/>
        <w:textAlignment w:val="baseline"/>
        <w:rPr>
          <w:spacing w:val="7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21. </w:t>
      </w:r>
      <w:r>
        <w:rPr>
          <w:spacing w:val="-1"/>
          <w:sz w:val="24"/>
          <w:szCs w:val="24"/>
        </w:rPr>
        <w:t>基于大数据的教育教学质量评价体系构建研究</w:t>
      </w:r>
      <w:r>
        <w:rPr>
          <w:spacing w:val="7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 w:right="1408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22.</w:t>
      </w:r>
      <w:r>
        <w:rPr>
          <w:spacing w:val="6"/>
          <w:sz w:val="24"/>
          <w:szCs w:val="24"/>
        </w:rPr>
        <w:t>教育评价指标体系在数字化时代的演变与适应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sz w:val="24"/>
          <w:szCs w:val="24"/>
        </w:rPr>
      </w:pPr>
      <w:r>
        <w:rPr>
          <w:spacing w:val="5"/>
          <w:sz w:val="24"/>
          <w:szCs w:val="24"/>
        </w:rPr>
        <w:t>23.课程思政元素在数字化教学资源中的整合与应用研究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24. </w:t>
      </w:r>
      <w:r>
        <w:rPr>
          <w:spacing w:val="-1"/>
          <w:sz w:val="24"/>
          <w:szCs w:val="24"/>
        </w:rPr>
        <w:t>教育数字化对传统教学管理流程的重构研究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420" w:leftChars="200"/>
        <w:textAlignment w:val="baseline"/>
        <w:rPr>
          <w:sz w:val="24"/>
          <w:szCs w:val="24"/>
        </w:rPr>
      </w:pPr>
      <w:r>
        <w:rPr>
          <w:spacing w:val="5"/>
          <w:sz w:val="24"/>
          <w:szCs w:val="24"/>
        </w:rPr>
        <w:t>25.智能教育环境下的教学资源建设及管理优化研究</w:t>
      </w:r>
    </w:p>
    <w:p>
      <w:pPr>
        <w:pStyle w:val="2"/>
        <w:spacing w:before="41" w:line="342" w:lineRule="auto"/>
        <w:ind w:right="2" w:firstLine="619"/>
        <w:jc w:val="both"/>
        <w:rPr>
          <w:rFonts w:ascii="宋体" w:hAnsi="宋体" w:eastAsia="宋体" w:cs="宋体"/>
        </w:rPr>
      </w:pPr>
    </w:p>
    <w:sectPr>
      <w:footerReference r:id="rId5" w:type="default"/>
      <w:pgSz w:w="11900" w:h="16840"/>
      <w:pgMar w:top="1431" w:right="1426" w:bottom="1145" w:left="1420" w:header="0" w:footer="10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60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yMmY0ZDBjN2FjYWRiZjkxOTZjMGI0ZTQ2ZDVmNDAifQ=="/>
    <w:docVar w:name="KSO_WPS_MARK_KEY" w:val="b5e6c05a-eb38-4bf0-bac1-ccd19e4e8787"/>
  </w:docVars>
  <w:rsids>
    <w:rsidRoot w:val="00000000"/>
    <w:rsid w:val="65D6316A"/>
    <w:rsid w:val="7B9C47F3"/>
    <w:rsid w:val="7FF94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605</Characters>
  <TotalTime>5</TotalTime>
  <ScaleCrop>false</ScaleCrop>
  <LinksUpToDate>false</LinksUpToDate>
  <CharactersWithSpaces>624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2024-09-04T10:51:00Z</dcterms:created>
  <dc:creator>Kingsoft-PDF</dc:creator>
  <cp:lastModifiedBy>姚登旺(2022011)</cp:lastModifiedBy>
  <dcterms:modified xsi:type="dcterms:W3CDTF">2024-09-04T02:56:44Z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2024-09-04T10:51:16Z</vt:filetime>
  </property>
  <property fmtid="{D5CDD505-2E9C-101B-9397-08002B2CF9AE}" pid="4" name="UsrData">
    <vt:lpwstr>66d7cb21b9fcc4001f50d81cwl</vt:lpwstr>
  </property>
  <property fmtid="{D5CDD505-2E9C-101B-9397-08002B2CF9AE}" pid="5" name="KSOProductBuildVer">
    <vt:lpwstr>2052-11.1.0.12763</vt:lpwstr>
  </property>
  <property fmtid="{D5CDD505-2E9C-101B-9397-08002B2CF9AE}" pid="6" name="ICV">
    <vt:lpwstr>C778AD1AEBF749E5872B2CCE304E5BF6</vt:lpwstr>
  </property>
</Properties>
</file>