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F06" w:rsidRDefault="00524F06" w:rsidP="00524F06">
      <w:pPr>
        <w:snapToGrid w:val="0"/>
        <w:spacing w:beforeLines="50" w:before="156" w:line="360" w:lineRule="auto"/>
        <w:jc w:val="center"/>
        <w:rPr>
          <w:rFonts w:ascii="黑体" w:eastAsia="黑体"/>
          <w:b/>
          <w:bCs/>
          <w:sz w:val="36"/>
        </w:rPr>
      </w:pPr>
      <w:r>
        <w:rPr>
          <w:rFonts w:ascii="黑体" w:eastAsia="黑体" w:hint="eastAsia"/>
          <w:b/>
          <w:bCs/>
          <w:sz w:val="36"/>
        </w:rPr>
        <w:t>关于做好2017年度校级立项</w:t>
      </w:r>
      <w:proofErr w:type="gramStart"/>
      <w:r>
        <w:rPr>
          <w:rFonts w:ascii="黑体" w:eastAsia="黑体" w:hint="eastAsia"/>
          <w:b/>
          <w:bCs/>
          <w:sz w:val="36"/>
        </w:rPr>
        <w:t>课题结项工作</w:t>
      </w:r>
      <w:proofErr w:type="gramEnd"/>
      <w:r>
        <w:rPr>
          <w:rFonts w:ascii="黑体" w:eastAsia="黑体" w:hint="eastAsia"/>
          <w:b/>
          <w:bCs/>
          <w:sz w:val="36"/>
        </w:rPr>
        <w:t>的通知</w:t>
      </w:r>
    </w:p>
    <w:p w:rsidR="00524F06" w:rsidRDefault="00524F06" w:rsidP="00524F06">
      <w:pPr>
        <w:snapToGrid w:val="0"/>
        <w:spacing w:beforeLines="50" w:before="156" w:line="360" w:lineRule="auto"/>
        <w:ind w:firstLineChars="200" w:firstLine="480"/>
        <w:rPr>
          <w:rFonts w:ascii="宋体" w:hAnsi="宋体"/>
          <w:sz w:val="24"/>
          <w:szCs w:val="28"/>
        </w:rPr>
      </w:pPr>
    </w:p>
    <w:p w:rsidR="00524F06" w:rsidRDefault="00524F06" w:rsidP="00524F06">
      <w:pPr>
        <w:snapToGrid w:val="0"/>
        <w:spacing w:beforeLines="50" w:before="156" w:line="360" w:lineRule="auto"/>
        <w:rPr>
          <w:rFonts w:ascii="宋体" w:hAnsi="宋体"/>
          <w:sz w:val="24"/>
          <w:szCs w:val="28"/>
        </w:rPr>
      </w:pPr>
      <w:r>
        <w:rPr>
          <w:rFonts w:ascii="宋体" w:hAnsi="宋体" w:hint="eastAsia"/>
          <w:sz w:val="24"/>
          <w:szCs w:val="28"/>
        </w:rPr>
        <w:t>各分校、各部门：</w:t>
      </w:r>
    </w:p>
    <w:p w:rsidR="00524F06" w:rsidRDefault="00524F06" w:rsidP="00524F06">
      <w:pPr>
        <w:snapToGrid w:val="0"/>
        <w:spacing w:beforeLines="50" w:before="156" w:line="360" w:lineRule="auto"/>
        <w:ind w:firstLineChars="200" w:firstLine="480"/>
        <w:rPr>
          <w:rFonts w:ascii="宋体" w:hAnsi="宋体"/>
          <w:sz w:val="24"/>
          <w:szCs w:val="28"/>
        </w:rPr>
      </w:pPr>
      <w:r>
        <w:rPr>
          <w:rFonts w:ascii="宋体" w:hAnsi="宋体" w:hint="eastAsia"/>
          <w:sz w:val="24"/>
          <w:szCs w:val="28"/>
        </w:rPr>
        <w:t>按照《</w:t>
      </w:r>
      <w:bookmarkStart w:id="0" w:name="文件红头"/>
      <w:r>
        <w:rPr>
          <w:rFonts w:ascii="宋体" w:hAnsi="宋体" w:hint="eastAsia"/>
          <w:sz w:val="24"/>
          <w:szCs w:val="28"/>
        </w:rPr>
        <w:t>南京市广播电视大学 南京城市职业学院</w:t>
      </w:r>
      <w:bookmarkStart w:id="1" w:name="文件编号1"/>
      <w:bookmarkEnd w:id="0"/>
      <w:bookmarkEnd w:id="1"/>
      <w:r>
        <w:rPr>
          <w:rFonts w:ascii="宋体" w:hAnsi="宋体" w:hint="eastAsia"/>
          <w:sz w:val="24"/>
          <w:szCs w:val="28"/>
        </w:rPr>
        <w:t>科研项目管理办法（试行）》（宁电大[2013]33号，宁城职院[2013]38号</w:t>
      </w:r>
      <w:r>
        <w:rPr>
          <w:rFonts w:ascii="宋体" w:hAnsi="宋体" w:hint="eastAsia"/>
          <w:color w:val="000000"/>
          <w:sz w:val="24"/>
          <w:szCs w:val="21"/>
        </w:rPr>
        <w:t>，以下简称《管理办法》</w:t>
      </w:r>
      <w:r>
        <w:rPr>
          <w:rFonts w:ascii="宋体" w:hAnsi="宋体" w:hint="eastAsia"/>
          <w:sz w:val="24"/>
          <w:szCs w:val="28"/>
        </w:rPr>
        <w:t>）的规定</w:t>
      </w:r>
      <w:r>
        <w:rPr>
          <w:rFonts w:ascii="宋体" w:hAnsi="宋体" w:hint="eastAsia"/>
          <w:color w:val="000000"/>
          <w:sz w:val="24"/>
          <w:szCs w:val="21"/>
        </w:rPr>
        <w:t>，</w:t>
      </w:r>
      <w:r>
        <w:rPr>
          <w:rFonts w:ascii="宋体" w:hAnsi="宋体" w:hint="eastAsia"/>
          <w:sz w:val="24"/>
          <w:szCs w:val="28"/>
        </w:rPr>
        <w:t>为做好2017年度</w:t>
      </w:r>
      <w:proofErr w:type="gramStart"/>
      <w:r>
        <w:rPr>
          <w:rFonts w:ascii="宋体" w:hAnsi="宋体" w:hint="eastAsia"/>
          <w:sz w:val="24"/>
          <w:szCs w:val="28"/>
        </w:rPr>
        <w:t>课题结项工作</w:t>
      </w:r>
      <w:proofErr w:type="gramEnd"/>
      <w:r>
        <w:rPr>
          <w:rFonts w:ascii="宋体" w:hAnsi="宋体" w:hint="eastAsia"/>
          <w:sz w:val="24"/>
          <w:szCs w:val="28"/>
        </w:rPr>
        <w:t>，现将有关事项通知如下：</w:t>
      </w:r>
    </w:p>
    <w:p w:rsidR="00524F06" w:rsidRDefault="00524F06" w:rsidP="00524F06">
      <w:pPr>
        <w:snapToGrid w:val="0"/>
        <w:spacing w:beforeLines="50" w:before="156" w:line="360" w:lineRule="auto"/>
        <w:ind w:firstLineChars="200" w:firstLine="480"/>
        <w:rPr>
          <w:rFonts w:ascii="黑体" w:eastAsia="黑体" w:hAnsi="黑体"/>
          <w:sz w:val="24"/>
          <w:szCs w:val="28"/>
        </w:rPr>
      </w:pPr>
      <w:r>
        <w:rPr>
          <w:rFonts w:ascii="黑体" w:eastAsia="黑体" w:hAnsi="黑体" w:hint="eastAsia"/>
          <w:sz w:val="24"/>
          <w:szCs w:val="28"/>
        </w:rPr>
        <w:t>一、</w:t>
      </w:r>
      <w:proofErr w:type="gramStart"/>
      <w:r>
        <w:rPr>
          <w:rFonts w:ascii="黑体" w:eastAsia="黑体" w:hAnsi="黑体" w:hint="eastAsia"/>
          <w:sz w:val="24"/>
          <w:szCs w:val="28"/>
        </w:rPr>
        <w:t>结项课题</w:t>
      </w:r>
      <w:proofErr w:type="gramEnd"/>
    </w:p>
    <w:p w:rsidR="00524F06" w:rsidRDefault="00524F06" w:rsidP="00524F06">
      <w:pPr>
        <w:snapToGrid w:val="0"/>
        <w:spacing w:beforeLines="50" w:before="156" w:line="360" w:lineRule="auto"/>
        <w:ind w:firstLineChars="200" w:firstLine="480"/>
        <w:rPr>
          <w:rFonts w:ascii="宋体" w:hAnsi="宋体"/>
          <w:sz w:val="24"/>
          <w:szCs w:val="28"/>
        </w:rPr>
      </w:pPr>
      <w:r>
        <w:rPr>
          <w:rFonts w:ascii="宋体" w:hAnsi="宋体" w:hint="eastAsia"/>
          <w:sz w:val="24"/>
          <w:szCs w:val="28"/>
        </w:rPr>
        <w:t>2017年</w:t>
      </w:r>
      <w:proofErr w:type="gramStart"/>
      <w:r>
        <w:rPr>
          <w:rFonts w:ascii="宋体" w:hAnsi="宋体" w:hint="eastAsia"/>
          <w:sz w:val="24"/>
          <w:szCs w:val="28"/>
        </w:rPr>
        <w:t>应结项</w:t>
      </w:r>
      <w:proofErr w:type="gramEnd"/>
      <w:r>
        <w:rPr>
          <w:rFonts w:ascii="宋体" w:hAnsi="宋体" w:hint="eastAsia"/>
          <w:sz w:val="24"/>
          <w:szCs w:val="28"/>
        </w:rPr>
        <w:t>课题及相关负责人信息详见“2017年应结项校级课题一览表”（附件1），如信息有误，请及时联系科技处更正。</w:t>
      </w:r>
    </w:p>
    <w:p w:rsidR="00524F06" w:rsidRDefault="00524F06" w:rsidP="00524F06">
      <w:pPr>
        <w:snapToGrid w:val="0"/>
        <w:spacing w:beforeLines="50" w:before="156" w:line="360" w:lineRule="auto"/>
        <w:ind w:firstLineChars="200" w:firstLine="480"/>
        <w:rPr>
          <w:rFonts w:ascii="黑体" w:eastAsia="黑体" w:hAnsi="黑体"/>
          <w:sz w:val="24"/>
          <w:szCs w:val="28"/>
        </w:rPr>
      </w:pPr>
      <w:r>
        <w:rPr>
          <w:rFonts w:ascii="黑体" w:eastAsia="黑体" w:hAnsi="黑体" w:hint="eastAsia"/>
          <w:sz w:val="24"/>
          <w:szCs w:val="28"/>
        </w:rPr>
        <w:t>二、</w:t>
      </w:r>
      <w:proofErr w:type="gramStart"/>
      <w:r>
        <w:rPr>
          <w:rFonts w:ascii="黑体" w:eastAsia="黑体" w:hAnsi="黑体" w:hint="eastAsia"/>
          <w:sz w:val="24"/>
          <w:szCs w:val="28"/>
        </w:rPr>
        <w:t>结项材料</w:t>
      </w:r>
      <w:proofErr w:type="gramEnd"/>
    </w:p>
    <w:p w:rsidR="00524F06" w:rsidRDefault="00524F06" w:rsidP="00524F06">
      <w:pPr>
        <w:snapToGrid w:val="0"/>
        <w:spacing w:beforeLines="50" w:before="156" w:line="360" w:lineRule="auto"/>
        <w:ind w:firstLineChars="200" w:firstLine="480"/>
        <w:rPr>
          <w:rFonts w:ascii="宋体" w:hAnsi="宋体"/>
          <w:sz w:val="24"/>
          <w:szCs w:val="28"/>
        </w:rPr>
      </w:pPr>
      <w:r>
        <w:rPr>
          <w:rFonts w:ascii="宋体" w:hAnsi="宋体" w:hint="eastAsia"/>
          <w:sz w:val="24"/>
          <w:szCs w:val="28"/>
        </w:rPr>
        <w:t>1.《南京城市职业学院（南京市广播电视大学）科研课题成果鉴定书》（附件2）纸质文件一式两份。</w:t>
      </w:r>
    </w:p>
    <w:p w:rsidR="00524F06" w:rsidRDefault="00524F06" w:rsidP="00524F06">
      <w:pPr>
        <w:snapToGrid w:val="0"/>
        <w:spacing w:beforeLines="50" w:before="156" w:line="360" w:lineRule="auto"/>
        <w:ind w:firstLineChars="200" w:firstLine="480"/>
        <w:rPr>
          <w:rFonts w:ascii="宋体" w:hAnsi="宋体"/>
          <w:sz w:val="24"/>
          <w:szCs w:val="28"/>
        </w:rPr>
      </w:pPr>
      <w:r>
        <w:rPr>
          <w:rFonts w:ascii="宋体" w:hAnsi="宋体" w:hint="eastAsia"/>
          <w:sz w:val="24"/>
          <w:szCs w:val="28"/>
        </w:rPr>
        <w:t>2.成果主件、主要附件及其它相关材料均一份。</w:t>
      </w:r>
    </w:p>
    <w:p w:rsidR="00524F06" w:rsidRDefault="00524F06" w:rsidP="00524F06">
      <w:pPr>
        <w:snapToGrid w:val="0"/>
        <w:spacing w:beforeLines="50" w:before="156" w:line="360" w:lineRule="auto"/>
        <w:ind w:firstLineChars="200" w:firstLine="480"/>
        <w:rPr>
          <w:rFonts w:ascii="宋体" w:hAnsi="宋体"/>
          <w:sz w:val="24"/>
          <w:szCs w:val="28"/>
        </w:rPr>
      </w:pPr>
      <w:r>
        <w:rPr>
          <w:rFonts w:ascii="宋体" w:hAnsi="宋体" w:hint="eastAsia"/>
          <w:sz w:val="24"/>
          <w:szCs w:val="28"/>
        </w:rPr>
        <w:t>以上材料需同时报电子稿。已发表的论文需提交复印件（包括封面、目录、正文、封底）；暂未发表的论文需提供论文电子稿、打印稿和</w:t>
      </w:r>
      <w:r w:rsidR="00FA3800">
        <w:rPr>
          <w:rFonts w:ascii="宋体" w:hAnsi="宋体" w:hint="eastAsia"/>
          <w:sz w:val="24"/>
          <w:szCs w:val="28"/>
        </w:rPr>
        <w:t>201</w:t>
      </w:r>
      <w:r w:rsidR="00FA3800">
        <w:rPr>
          <w:rFonts w:ascii="宋体" w:hAnsi="宋体"/>
          <w:sz w:val="24"/>
          <w:szCs w:val="28"/>
        </w:rPr>
        <w:t>8</w:t>
      </w:r>
      <w:r>
        <w:rPr>
          <w:rFonts w:ascii="宋体" w:hAnsi="宋体" w:hint="eastAsia"/>
          <w:sz w:val="24"/>
          <w:szCs w:val="28"/>
        </w:rPr>
        <w:t>年3月底前将发表的用稿通知书（中文核心期刊可延长到201</w:t>
      </w:r>
      <w:r w:rsidR="00FA3800">
        <w:rPr>
          <w:rFonts w:ascii="宋体" w:hAnsi="宋体"/>
          <w:sz w:val="24"/>
          <w:szCs w:val="28"/>
        </w:rPr>
        <w:t>8</w:t>
      </w:r>
      <w:bookmarkStart w:id="2" w:name="_GoBack"/>
      <w:bookmarkEnd w:id="2"/>
      <w:r>
        <w:rPr>
          <w:rFonts w:ascii="宋体" w:hAnsi="宋体" w:hint="eastAsia"/>
          <w:sz w:val="24"/>
          <w:szCs w:val="28"/>
        </w:rPr>
        <w:t>年6月底）。</w:t>
      </w:r>
    </w:p>
    <w:p w:rsidR="00524F06" w:rsidRDefault="00524F06" w:rsidP="00524F06">
      <w:pPr>
        <w:snapToGrid w:val="0"/>
        <w:spacing w:beforeLines="50" w:before="156" w:line="360" w:lineRule="auto"/>
        <w:ind w:firstLineChars="200" w:firstLine="480"/>
        <w:rPr>
          <w:rFonts w:ascii="黑体" w:eastAsia="黑体" w:hAnsi="黑体"/>
          <w:sz w:val="24"/>
          <w:szCs w:val="28"/>
        </w:rPr>
      </w:pPr>
      <w:r>
        <w:rPr>
          <w:rFonts w:ascii="黑体" w:eastAsia="黑体" w:hAnsi="黑体" w:hint="eastAsia"/>
          <w:sz w:val="24"/>
          <w:szCs w:val="28"/>
        </w:rPr>
        <w:t>三、</w:t>
      </w:r>
      <w:proofErr w:type="gramStart"/>
      <w:r>
        <w:rPr>
          <w:rFonts w:ascii="黑体" w:eastAsia="黑体" w:hAnsi="黑体" w:hint="eastAsia"/>
          <w:sz w:val="24"/>
          <w:szCs w:val="28"/>
        </w:rPr>
        <w:t>结项流程</w:t>
      </w:r>
      <w:proofErr w:type="gramEnd"/>
    </w:p>
    <w:p w:rsidR="00524F06" w:rsidRDefault="00524F06" w:rsidP="00524F06">
      <w:pPr>
        <w:snapToGrid w:val="0"/>
        <w:spacing w:beforeLines="50" w:before="156" w:line="360" w:lineRule="auto"/>
        <w:ind w:firstLineChars="200" w:firstLine="480"/>
        <w:rPr>
          <w:rFonts w:ascii="宋体" w:hAnsi="宋体"/>
          <w:sz w:val="24"/>
          <w:szCs w:val="28"/>
        </w:rPr>
      </w:pPr>
      <w:r>
        <w:rPr>
          <w:rFonts w:ascii="宋体" w:hAnsi="宋体" w:hint="eastAsia"/>
          <w:sz w:val="24"/>
          <w:szCs w:val="28"/>
        </w:rPr>
        <w:t>1.科技处收到</w:t>
      </w:r>
      <w:proofErr w:type="gramStart"/>
      <w:r>
        <w:rPr>
          <w:rFonts w:ascii="宋体" w:hAnsi="宋体" w:hint="eastAsia"/>
          <w:sz w:val="24"/>
          <w:szCs w:val="28"/>
        </w:rPr>
        <w:t>结项申请</w:t>
      </w:r>
      <w:proofErr w:type="gramEnd"/>
      <w:r>
        <w:rPr>
          <w:rFonts w:ascii="宋体" w:hAnsi="宋体" w:hint="eastAsia"/>
          <w:sz w:val="24"/>
          <w:szCs w:val="28"/>
        </w:rPr>
        <w:t>材料后，对2015年立项且2016年</w:t>
      </w:r>
      <w:proofErr w:type="gramStart"/>
      <w:r>
        <w:rPr>
          <w:rFonts w:ascii="宋体" w:hAnsi="宋体" w:hint="eastAsia"/>
          <w:sz w:val="24"/>
          <w:szCs w:val="28"/>
        </w:rPr>
        <w:t>尚未结项的</w:t>
      </w:r>
      <w:proofErr w:type="gramEnd"/>
      <w:r>
        <w:rPr>
          <w:rFonts w:ascii="宋体" w:hAnsi="宋体" w:hint="eastAsia"/>
          <w:sz w:val="24"/>
          <w:szCs w:val="28"/>
        </w:rPr>
        <w:t>课题按《管理办法》的规定组织专家鉴定，并及时将鉴定结果反馈给课题组。</w:t>
      </w:r>
    </w:p>
    <w:p w:rsidR="00524F06" w:rsidRDefault="00524F06" w:rsidP="00524F06">
      <w:pPr>
        <w:snapToGrid w:val="0"/>
        <w:spacing w:beforeLines="50" w:before="156" w:line="360" w:lineRule="auto"/>
        <w:ind w:firstLineChars="200" w:firstLine="480"/>
        <w:rPr>
          <w:rFonts w:ascii="宋体" w:hAnsi="宋体"/>
          <w:sz w:val="24"/>
          <w:szCs w:val="28"/>
        </w:rPr>
      </w:pPr>
      <w:r>
        <w:rPr>
          <w:rFonts w:ascii="宋体" w:hAnsi="宋体" w:hint="eastAsia"/>
          <w:sz w:val="24"/>
          <w:szCs w:val="28"/>
        </w:rPr>
        <w:t>2.相关课题成果将通过学术不端文献检测系统进行检测，复制率不得超过30%。</w:t>
      </w:r>
    </w:p>
    <w:p w:rsidR="00524F06" w:rsidRDefault="00524F06" w:rsidP="00524F06">
      <w:pPr>
        <w:snapToGrid w:val="0"/>
        <w:spacing w:beforeLines="50" w:before="156" w:line="360" w:lineRule="auto"/>
        <w:ind w:firstLineChars="200" w:firstLine="480"/>
        <w:rPr>
          <w:rFonts w:ascii="宋体" w:hAnsi="宋体"/>
          <w:sz w:val="24"/>
          <w:szCs w:val="28"/>
        </w:rPr>
      </w:pPr>
      <w:r>
        <w:rPr>
          <w:rFonts w:ascii="宋体" w:hAnsi="宋体" w:hint="eastAsia"/>
          <w:sz w:val="24"/>
          <w:szCs w:val="28"/>
        </w:rPr>
        <w:t>3.课题通过鉴定验收后，学校将按照《南京市广播电视大学 南京城市职业学院科研成果专项奖励办法（修订）》（宁电大[2013]35号</w:t>
      </w:r>
      <w:bookmarkStart w:id="3" w:name="文件编号2"/>
      <w:bookmarkEnd w:id="3"/>
      <w:r>
        <w:rPr>
          <w:rFonts w:ascii="宋体" w:hAnsi="宋体" w:hint="eastAsia"/>
          <w:sz w:val="24"/>
          <w:szCs w:val="28"/>
        </w:rPr>
        <w:t>，宁城职院[2013]40号）的规定予以奖励。</w:t>
      </w:r>
    </w:p>
    <w:p w:rsidR="00524F06" w:rsidRDefault="00524F06" w:rsidP="00524F06">
      <w:pPr>
        <w:snapToGrid w:val="0"/>
        <w:spacing w:beforeLines="50" w:before="156" w:line="360" w:lineRule="auto"/>
        <w:ind w:firstLineChars="200" w:firstLine="480"/>
        <w:rPr>
          <w:rFonts w:ascii="黑体" w:eastAsia="黑体" w:hAnsi="黑体"/>
          <w:sz w:val="24"/>
          <w:szCs w:val="28"/>
        </w:rPr>
      </w:pPr>
      <w:r>
        <w:rPr>
          <w:rFonts w:ascii="黑体" w:eastAsia="黑体" w:hAnsi="黑体" w:hint="eastAsia"/>
          <w:sz w:val="24"/>
          <w:szCs w:val="28"/>
        </w:rPr>
        <w:t>四、注意事项</w:t>
      </w:r>
    </w:p>
    <w:p w:rsidR="00524F06" w:rsidRDefault="00524F06" w:rsidP="00524F06">
      <w:pPr>
        <w:snapToGrid w:val="0"/>
        <w:spacing w:beforeLines="50" w:before="156" w:line="360" w:lineRule="auto"/>
        <w:ind w:firstLineChars="200" w:firstLine="480"/>
        <w:rPr>
          <w:rFonts w:ascii="宋体" w:hAnsi="宋体"/>
          <w:sz w:val="24"/>
          <w:szCs w:val="28"/>
        </w:rPr>
      </w:pPr>
      <w:r>
        <w:rPr>
          <w:rFonts w:ascii="宋体" w:hAnsi="宋体" w:hint="eastAsia"/>
          <w:sz w:val="24"/>
          <w:szCs w:val="28"/>
        </w:rPr>
        <w:t>1.立项课题应按期结项，2015年立项课题不再接受延期申请，2017年立项课题如</w:t>
      </w:r>
      <w:r>
        <w:rPr>
          <w:rFonts w:ascii="宋体" w:hAnsi="宋体" w:hint="eastAsia"/>
          <w:sz w:val="24"/>
          <w:szCs w:val="28"/>
        </w:rPr>
        <w:lastRenderedPageBreak/>
        <w:t>需提前结项，亦可在此次</w:t>
      </w:r>
      <w:proofErr w:type="gramStart"/>
      <w:r>
        <w:rPr>
          <w:rFonts w:ascii="宋体" w:hAnsi="宋体" w:hint="eastAsia"/>
          <w:sz w:val="24"/>
          <w:szCs w:val="28"/>
        </w:rPr>
        <w:t>提交结项申请</w:t>
      </w:r>
      <w:proofErr w:type="gramEnd"/>
      <w:r>
        <w:rPr>
          <w:rFonts w:ascii="宋体" w:hAnsi="宋体" w:hint="eastAsia"/>
          <w:sz w:val="24"/>
          <w:szCs w:val="28"/>
        </w:rPr>
        <w:t>。如有重要事项变更者，请填写《南京城市职业学院（南京市广播电视大学）科研课题重要事项变更申请表》（附件3）。</w:t>
      </w:r>
    </w:p>
    <w:p w:rsidR="00524F06" w:rsidRDefault="00524F06" w:rsidP="00524F06">
      <w:pPr>
        <w:snapToGrid w:val="0"/>
        <w:spacing w:beforeLines="50" w:before="156" w:line="360" w:lineRule="auto"/>
        <w:ind w:firstLineChars="200" w:firstLine="480"/>
        <w:rPr>
          <w:rFonts w:ascii="宋体" w:hAnsi="宋体"/>
          <w:sz w:val="24"/>
          <w:szCs w:val="28"/>
        </w:rPr>
      </w:pPr>
      <w:r>
        <w:rPr>
          <w:rFonts w:ascii="宋体" w:hAnsi="宋体" w:hint="eastAsia"/>
          <w:sz w:val="24"/>
          <w:szCs w:val="28"/>
        </w:rPr>
        <w:t>2.科技处即日起开始收取本年度</w:t>
      </w:r>
      <w:proofErr w:type="gramStart"/>
      <w:r>
        <w:rPr>
          <w:rFonts w:ascii="宋体" w:hAnsi="宋体" w:hint="eastAsia"/>
          <w:sz w:val="24"/>
          <w:szCs w:val="28"/>
        </w:rPr>
        <w:t>结项申请</w:t>
      </w:r>
      <w:proofErr w:type="gramEnd"/>
      <w:r>
        <w:rPr>
          <w:rFonts w:ascii="宋体" w:hAnsi="宋体" w:hint="eastAsia"/>
          <w:sz w:val="24"/>
          <w:szCs w:val="28"/>
        </w:rPr>
        <w:t>材料，请将每项课题的材料装袋，即一题一袋。经课题负责人所在部门领导签字盖章后，由部门科研联系人统一报送科技处，同时报送电子版到林龙的企业邮箱，截止时间为2017年11月30日。</w:t>
      </w:r>
    </w:p>
    <w:p w:rsidR="00524F06" w:rsidRDefault="00524F06" w:rsidP="00524F06">
      <w:pPr>
        <w:snapToGrid w:val="0"/>
        <w:spacing w:beforeLines="50" w:before="156" w:line="360" w:lineRule="auto"/>
        <w:ind w:firstLineChars="200" w:firstLine="480"/>
        <w:rPr>
          <w:rFonts w:ascii="宋体" w:hAnsi="宋体"/>
          <w:sz w:val="24"/>
          <w:szCs w:val="28"/>
        </w:rPr>
      </w:pPr>
    </w:p>
    <w:p w:rsidR="00524F06" w:rsidRDefault="00524F06" w:rsidP="00524F06">
      <w:pPr>
        <w:snapToGrid w:val="0"/>
        <w:spacing w:beforeLines="50" w:before="156" w:line="360" w:lineRule="auto"/>
        <w:ind w:firstLineChars="200" w:firstLine="480"/>
        <w:rPr>
          <w:rFonts w:ascii="宋体" w:hAnsi="宋体"/>
          <w:sz w:val="24"/>
          <w:szCs w:val="28"/>
        </w:rPr>
      </w:pPr>
      <w:r>
        <w:rPr>
          <w:rFonts w:ascii="宋体" w:hAnsi="宋体" w:hint="eastAsia"/>
          <w:sz w:val="24"/>
          <w:szCs w:val="28"/>
        </w:rPr>
        <w:t>联系人：林龙；联系电话：82212117；邮箱：</w:t>
      </w:r>
      <w:hyperlink r:id="rId4" w:history="1">
        <w:r w:rsidRPr="00524F06">
          <w:rPr>
            <w:rFonts w:hint="eastAsia"/>
          </w:rPr>
          <w:t>linlong@njou.edu.cn</w:t>
        </w:r>
      </w:hyperlink>
      <w:r>
        <w:rPr>
          <w:rFonts w:ascii="宋体" w:hAnsi="宋体" w:hint="eastAsia"/>
          <w:sz w:val="24"/>
          <w:szCs w:val="28"/>
        </w:rPr>
        <w:t>；地址：</w:t>
      </w:r>
      <w:proofErr w:type="gramStart"/>
      <w:r>
        <w:rPr>
          <w:rFonts w:ascii="宋体" w:hAnsi="宋体" w:hint="eastAsia"/>
          <w:sz w:val="24"/>
          <w:szCs w:val="28"/>
        </w:rPr>
        <w:t>游府西</w:t>
      </w:r>
      <w:proofErr w:type="gramEnd"/>
      <w:r>
        <w:rPr>
          <w:rFonts w:ascii="宋体" w:hAnsi="宋体" w:hint="eastAsia"/>
          <w:sz w:val="24"/>
          <w:szCs w:val="28"/>
        </w:rPr>
        <w:t>街46号606室。</w:t>
      </w:r>
    </w:p>
    <w:p w:rsidR="00524F06" w:rsidRDefault="00524F06" w:rsidP="00524F06">
      <w:pPr>
        <w:snapToGrid w:val="0"/>
        <w:spacing w:beforeLines="50" w:before="156" w:line="360" w:lineRule="auto"/>
        <w:ind w:firstLineChars="200" w:firstLine="480"/>
        <w:rPr>
          <w:rFonts w:ascii="宋体" w:hAnsi="宋体"/>
          <w:sz w:val="24"/>
          <w:szCs w:val="28"/>
        </w:rPr>
      </w:pPr>
    </w:p>
    <w:p w:rsidR="00524F06" w:rsidRDefault="00524F06" w:rsidP="00524F06">
      <w:pPr>
        <w:snapToGrid w:val="0"/>
        <w:spacing w:beforeLines="50" w:before="156" w:line="360" w:lineRule="auto"/>
        <w:ind w:firstLineChars="200" w:firstLine="480"/>
        <w:rPr>
          <w:rFonts w:ascii="宋体" w:hAnsi="宋体"/>
          <w:sz w:val="24"/>
          <w:szCs w:val="28"/>
        </w:rPr>
      </w:pPr>
    </w:p>
    <w:p w:rsidR="00524F06" w:rsidRDefault="00524F06" w:rsidP="00524F06">
      <w:pPr>
        <w:snapToGrid w:val="0"/>
        <w:spacing w:beforeLines="50" w:before="156" w:line="360" w:lineRule="auto"/>
        <w:ind w:firstLineChars="200" w:firstLine="480"/>
        <w:rPr>
          <w:rFonts w:ascii="宋体" w:hAnsi="宋体"/>
          <w:sz w:val="24"/>
          <w:szCs w:val="28"/>
        </w:rPr>
      </w:pPr>
      <w:r>
        <w:rPr>
          <w:rFonts w:ascii="宋体" w:hAnsi="宋体" w:hint="eastAsia"/>
          <w:sz w:val="24"/>
          <w:szCs w:val="28"/>
        </w:rPr>
        <w:t>附件：</w:t>
      </w:r>
    </w:p>
    <w:p w:rsidR="00524F06" w:rsidRDefault="00524F06" w:rsidP="00524F06">
      <w:pPr>
        <w:snapToGrid w:val="0"/>
        <w:spacing w:beforeLines="50" w:before="156" w:line="360" w:lineRule="auto"/>
        <w:ind w:firstLineChars="200" w:firstLine="480"/>
        <w:rPr>
          <w:rFonts w:ascii="宋体" w:hAnsi="宋体"/>
          <w:sz w:val="24"/>
          <w:szCs w:val="28"/>
        </w:rPr>
      </w:pPr>
      <w:r>
        <w:rPr>
          <w:rFonts w:ascii="宋体" w:hAnsi="宋体" w:hint="eastAsia"/>
          <w:sz w:val="24"/>
          <w:szCs w:val="28"/>
        </w:rPr>
        <w:t>1.2017年</w:t>
      </w:r>
      <w:proofErr w:type="gramStart"/>
      <w:r>
        <w:rPr>
          <w:rFonts w:ascii="宋体" w:hAnsi="宋体" w:hint="eastAsia"/>
          <w:sz w:val="24"/>
          <w:szCs w:val="28"/>
        </w:rPr>
        <w:t>应结项</w:t>
      </w:r>
      <w:proofErr w:type="gramEnd"/>
      <w:r>
        <w:rPr>
          <w:rFonts w:ascii="宋体" w:hAnsi="宋体" w:hint="eastAsia"/>
          <w:sz w:val="24"/>
          <w:szCs w:val="28"/>
        </w:rPr>
        <w:t>校级课题一览表</w:t>
      </w:r>
    </w:p>
    <w:p w:rsidR="00524F06" w:rsidRDefault="00524F06" w:rsidP="00524F06">
      <w:pPr>
        <w:snapToGrid w:val="0"/>
        <w:spacing w:beforeLines="50" w:before="156" w:line="360" w:lineRule="auto"/>
        <w:ind w:firstLineChars="200" w:firstLine="480"/>
        <w:rPr>
          <w:rFonts w:ascii="宋体" w:hAnsi="宋体"/>
          <w:sz w:val="24"/>
          <w:szCs w:val="28"/>
        </w:rPr>
      </w:pPr>
      <w:r>
        <w:rPr>
          <w:rFonts w:ascii="宋体" w:hAnsi="宋体" w:hint="eastAsia"/>
          <w:sz w:val="24"/>
          <w:szCs w:val="28"/>
        </w:rPr>
        <w:t>2.南京城市职业学院（南京市广播电视大学）科研课题成果鉴定书</w:t>
      </w:r>
    </w:p>
    <w:p w:rsidR="00524F06" w:rsidRDefault="00524F06" w:rsidP="00524F06">
      <w:pPr>
        <w:snapToGrid w:val="0"/>
        <w:spacing w:beforeLines="50" w:before="156" w:line="360" w:lineRule="auto"/>
        <w:ind w:firstLineChars="200" w:firstLine="480"/>
        <w:rPr>
          <w:rFonts w:ascii="宋体" w:hAnsi="宋体"/>
          <w:sz w:val="24"/>
          <w:szCs w:val="28"/>
        </w:rPr>
      </w:pPr>
      <w:r>
        <w:rPr>
          <w:rFonts w:ascii="宋体" w:hAnsi="宋体" w:hint="eastAsia"/>
          <w:sz w:val="24"/>
          <w:szCs w:val="28"/>
        </w:rPr>
        <w:t>3.南京城市职业学院（南京市广播电视大学）科研课题重要事项变更申请表</w:t>
      </w:r>
    </w:p>
    <w:p w:rsidR="00524F06" w:rsidRDefault="00524F06" w:rsidP="00524F06">
      <w:pPr>
        <w:snapToGrid w:val="0"/>
        <w:spacing w:beforeLines="50" w:before="156" w:line="360" w:lineRule="auto"/>
        <w:ind w:firstLineChars="200" w:firstLine="480"/>
        <w:rPr>
          <w:rFonts w:ascii="宋体" w:hAnsi="宋体"/>
          <w:sz w:val="24"/>
          <w:szCs w:val="28"/>
        </w:rPr>
      </w:pPr>
    </w:p>
    <w:p w:rsidR="00524F06" w:rsidRDefault="00524F06" w:rsidP="00524F06">
      <w:pPr>
        <w:snapToGrid w:val="0"/>
        <w:spacing w:beforeLines="50" w:before="156" w:line="360" w:lineRule="auto"/>
        <w:ind w:firstLineChars="200" w:firstLine="480"/>
        <w:rPr>
          <w:rFonts w:ascii="宋体" w:hAnsi="宋体"/>
          <w:sz w:val="24"/>
          <w:szCs w:val="28"/>
        </w:rPr>
      </w:pPr>
    </w:p>
    <w:p w:rsidR="00524F06" w:rsidRDefault="00524F06" w:rsidP="00524F06">
      <w:pPr>
        <w:snapToGrid w:val="0"/>
        <w:spacing w:beforeLines="50" w:before="156" w:line="360" w:lineRule="auto"/>
        <w:ind w:firstLineChars="200" w:firstLine="420"/>
        <w:jc w:val="right"/>
        <w:rPr>
          <w:rFonts w:ascii="宋体" w:hAnsi="宋体"/>
          <w:sz w:val="24"/>
          <w:szCs w:val="28"/>
        </w:rPr>
      </w:pPr>
      <w:r>
        <w:rPr>
          <w:rFonts w:hint="eastAsia"/>
          <w:noProof/>
        </w:rPr>
        <mc:AlternateContent>
          <mc:Choice Requires="wps">
            <w:drawing>
              <wp:anchor distT="45720" distB="45720" distL="114300" distR="114300" simplePos="0" relativeHeight="251658240" behindDoc="0" locked="0" layoutInCell="1" allowOverlap="1">
                <wp:simplePos x="0" y="0"/>
                <wp:positionH relativeFrom="column">
                  <wp:posOffset>4738370</wp:posOffset>
                </wp:positionH>
                <wp:positionV relativeFrom="paragraph">
                  <wp:posOffset>259080</wp:posOffset>
                </wp:positionV>
                <wp:extent cx="711200" cy="306705"/>
                <wp:effectExtent l="4445" t="1905" r="0" b="0"/>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F06" w:rsidRDefault="00524F06" w:rsidP="00524F06">
                            <w:pPr>
                              <w:rPr>
                                <w:sz w:val="24"/>
                              </w:rPr>
                            </w:pPr>
                            <w:r>
                              <w:rPr>
                                <w:rFonts w:hint="eastAsia"/>
                                <w:sz w:val="24"/>
                              </w:rPr>
                              <w:t>科技处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73.1pt;margin-top:20.4pt;width:56pt;height:24.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" filled="f" stroked="f">
                <v:textbox>
                  <w:txbxContent>
                    <w:p w:rsidR="00524F06" w:rsidRDefault="00524F06" w:rsidP="00524F06">
                      <w:pPr>
                        <w:rPr>
                          <w:sz w:val="24"/>
                        </w:rPr>
                      </w:pPr>
                      <w:r>
                        <w:rPr>
                          <w:rFonts w:hint="eastAsia"/>
                          <w:sz w:val="24"/>
                        </w:rPr>
                        <w:t>科技处</w:t>
                      </w:r>
                    </w:p>
                  </w:txbxContent>
                </v:textbox>
                <w10:wrap type="square"/>
              </v:shape>
            </w:pict>
          </mc:Fallback>
        </mc:AlternateContent>
      </w:r>
      <w:r>
        <w:rPr>
          <w:rFonts w:ascii="宋体" w:hAnsi="宋体" w:hint="eastAsia"/>
          <w:sz w:val="24"/>
          <w:szCs w:val="28"/>
        </w:rPr>
        <w:t>南京广播电视大学</w:t>
      </w:r>
    </w:p>
    <w:p w:rsidR="00524F06" w:rsidRDefault="00524F06" w:rsidP="00524F06">
      <w:pPr>
        <w:snapToGrid w:val="0"/>
        <w:spacing w:beforeLines="50" w:before="156" w:line="360" w:lineRule="auto"/>
        <w:ind w:firstLineChars="200" w:firstLine="480"/>
        <w:jc w:val="right"/>
        <w:rPr>
          <w:rFonts w:ascii="宋体" w:hAnsi="宋体"/>
          <w:sz w:val="24"/>
          <w:szCs w:val="28"/>
        </w:rPr>
      </w:pPr>
      <w:r>
        <w:rPr>
          <w:rFonts w:ascii="宋体" w:hAnsi="宋体" w:hint="eastAsia"/>
          <w:sz w:val="24"/>
          <w:szCs w:val="28"/>
        </w:rPr>
        <w:t>南京城市职业学院</w:t>
      </w:r>
    </w:p>
    <w:p w:rsidR="00524F06" w:rsidRDefault="00524F06" w:rsidP="00524F06">
      <w:pPr>
        <w:pStyle w:val="a4"/>
        <w:wordWrap w:val="0"/>
        <w:spacing w:beforeLines="50" w:before="156" w:line="360" w:lineRule="auto"/>
        <w:ind w:right="960"/>
        <w:jc w:val="right"/>
        <w:rPr>
          <w:sz w:val="24"/>
        </w:rPr>
      </w:pPr>
      <w:r>
        <w:rPr>
          <w:sz w:val="24"/>
        </w:rPr>
        <w:t>2017</w:t>
      </w:r>
      <w:r>
        <w:rPr>
          <w:rFonts w:hint="eastAsia"/>
          <w:sz w:val="24"/>
        </w:rPr>
        <w:t>年</w:t>
      </w:r>
      <w:r>
        <w:rPr>
          <w:sz w:val="24"/>
        </w:rPr>
        <w:t>9</w:t>
      </w:r>
      <w:r>
        <w:rPr>
          <w:rFonts w:hint="eastAsia"/>
          <w:sz w:val="24"/>
        </w:rPr>
        <w:t>月</w:t>
      </w:r>
      <w:r>
        <w:rPr>
          <w:sz w:val="24"/>
        </w:rPr>
        <w:t>19</w:t>
      </w:r>
      <w:r>
        <w:rPr>
          <w:rFonts w:hint="eastAsia"/>
          <w:sz w:val="24"/>
        </w:rPr>
        <w:t>日</w:t>
      </w:r>
      <w:r>
        <w:rPr>
          <w:sz w:val="24"/>
        </w:rPr>
        <w:t xml:space="preserve">    </w:t>
      </w:r>
    </w:p>
    <w:p w:rsidR="00524F06" w:rsidRDefault="00524F06" w:rsidP="00524F06">
      <w:pPr>
        <w:spacing w:beforeLines="50" w:before="156" w:line="360" w:lineRule="auto"/>
        <w:jc w:val="center"/>
        <w:rPr>
          <w:b/>
          <w:sz w:val="30"/>
        </w:rPr>
      </w:pPr>
    </w:p>
    <w:p w:rsidR="00524F06" w:rsidRDefault="00524F06" w:rsidP="00524F06">
      <w:pPr>
        <w:spacing w:beforeLines="50" w:before="156" w:line="360" w:lineRule="auto"/>
        <w:jc w:val="center"/>
        <w:rPr>
          <w:b/>
          <w:sz w:val="30"/>
        </w:rPr>
      </w:pPr>
    </w:p>
    <w:p w:rsidR="00524F06" w:rsidRDefault="00524F06" w:rsidP="00524F06">
      <w:pPr>
        <w:spacing w:beforeLines="50" w:before="156" w:line="360" w:lineRule="auto"/>
        <w:jc w:val="center"/>
        <w:rPr>
          <w:b/>
          <w:sz w:val="30"/>
        </w:rPr>
      </w:pPr>
    </w:p>
    <w:p w:rsidR="00524F06" w:rsidRDefault="00524F06" w:rsidP="00524F06">
      <w:pPr>
        <w:widowControl/>
        <w:spacing w:line="360" w:lineRule="auto"/>
        <w:jc w:val="left"/>
        <w:rPr>
          <w:rFonts w:eastAsia="黑体"/>
          <w:b/>
          <w:sz w:val="24"/>
        </w:rPr>
        <w:sectPr w:rsidR="00524F06">
          <w:pgSz w:w="11906" w:h="16838"/>
          <w:pgMar w:top="935" w:right="1247" w:bottom="1246" w:left="1644" w:header="992" w:footer="992" w:gutter="0"/>
          <w:cols w:space="720"/>
          <w:docGrid w:type="lines" w:linePitch="312"/>
        </w:sectPr>
      </w:pPr>
    </w:p>
    <w:p w:rsidR="00524F06" w:rsidRDefault="00524F06" w:rsidP="00524F06">
      <w:pPr>
        <w:spacing w:beforeLines="50" w:before="156" w:line="360" w:lineRule="auto"/>
        <w:jc w:val="left"/>
        <w:rPr>
          <w:rFonts w:ascii="宋体" w:hAnsi="宋体"/>
          <w:sz w:val="24"/>
        </w:rPr>
      </w:pPr>
      <w:r>
        <w:rPr>
          <w:rFonts w:ascii="宋体" w:hAnsi="宋体" w:hint="eastAsia"/>
          <w:sz w:val="24"/>
        </w:rPr>
        <w:lastRenderedPageBreak/>
        <w:t>附件1：</w:t>
      </w:r>
    </w:p>
    <w:p w:rsidR="00524F06" w:rsidRDefault="00524F06" w:rsidP="00524F06">
      <w:pPr>
        <w:jc w:val="center"/>
        <w:rPr>
          <w:rFonts w:ascii="黑体" w:eastAsia="黑体" w:hAnsi="黑体"/>
          <w:b/>
          <w:sz w:val="32"/>
          <w:szCs w:val="32"/>
        </w:rPr>
      </w:pPr>
      <w:r>
        <w:rPr>
          <w:rFonts w:ascii="黑体" w:eastAsia="黑体" w:hAnsi="黑体" w:hint="eastAsia"/>
          <w:b/>
          <w:sz w:val="32"/>
          <w:szCs w:val="32"/>
        </w:rPr>
        <w:t>2017年度</w:t>
      </w:r>
      <w:proofErr w:type="gramStart"/>
      <w:r>
        <w:rPr>
          <w:rFonts w:ascii="黑体" w:eastAsia="黑体" w:hAnsi="黑体" w:hint="eastAsia"/>
          <w:b/>
          <w:sz w:val="32"/>
          <w:szCs w:val="32"/>
        </w:rPr>
        <w:t>应结项</w:t>
      </w:r>
      <w:proofErr w:type="gramEnd"/>
      <w:r>
        <w:rPr>
          <w:rFonts w:ascii="黑体" w:eastAsia="黑体" w:hAnsi="黑体" w:hint="eastAsia"/>
          <w:b/>
          <w:sz w:val="32"/>
          <w:szCs w:val="32"/>
        </w:rPr>
        <w:t>校级课题一览表</w:t>
      </w:r>
    </w:p>
    <w:tbl>
      <w:tblPr>
        <w:tblW w:w="12033" w:type="dxa"/>
        <w:jc w:val="center"/>
        <w:tblLook w:val="04A0" w:firstRow="1" w:lastRow="0" w:firstColumn="1" w:lastColumn="0" w:noHBand="0" w:noVBand="1"/>
      </w:tblPr>
      <w:tblGrid>
        <w:gridCol w:w="688"/>
        <w:gridCol w:w="1276"/>
        <w:gridCol w:w="1134"/>
        <w:gridCol w:w="997"/>
        <w:gridCol w:w="5843"/>
        <w:gridCol w:w="2095"/>
      </w:tblGrid>
      <w:tr w:rsidR="00524F06" w:rsidTr="00524F06">
        <w:trPr>
          <w:trHeight w:val="790"/>
          <w:tblHeader/>
          <w:jc w:val="center"/>
        </w:trPr>
        <w:tc>
          <w:tcPr>
            <w:tcW w:w="688" w:type="dxa"/>
            <w:tcBorders>
              <w:top w:val="single" w:sz="4" w:space="0" w:color="auto"/>
              <w:left w:val="single" w:sz="4" w:space="0" w:color="auto"/>
              <w:bottom w:val="single" w:sz="4" w:space="0" w:color="000000"/>
              <w:right w:val="single" w:sz="4" w:space="0" w:color="auto"/>
            </w:tcBorders>
            <w:noWrap/>
            <w:vAlign w:val="center"/>
            <w:hideMark/>
          </w:tcPr>
          <w:p w:rsidR="00524F06" w:rsidRDefault="00524F06">
            <w:pPr>
              <w:jc w:val="center"/>
              <w:rPr>
                <w:rFonts w:ascii="宋体" w:hAnsi="宋体" w:cs="宋体"/>
                <w:b/>
                <w:bCs/>
                <w:color w:val="000000"/>
              </w:rPr>
            </w:pPr>
            <w:r>
              <w:rPr>
                <w:rFonts w:ascii="宋体" w:hAnsi="宋体" w:cs="宋体" w:hint="eastAsia"/>
                <w:b/>
                <w:bCs/>
                <w:color w:val="000000"/>
              </w:rPr>
              <w:t>序号</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4F06" w:rsidRDefault="00524F06">
            <w:pPr>
              <w:jc w:val="center"/>
              <w:rPr>
                <w:rFonts w:ascii="宋体" w:hAnsi="宋体" w:cs="宋体"/>
                <w:b/>
                <w:bCs/>
                <w:color w:val="000000"/>
              </w:rPr>
            </w:pPr>
            <w:r>
              <w:rPr>
                <w:rFonts w:ascii="宋体" w:hAnsi="宋体" w:cs="宋体" w:hint="eastAsia"/>
                <w:b/>
                <w:bCs/>
                <w:color w:val="000000"/>
              </w:rPr>
              <w:t>编号</w:t>
            </w:r>
          </w:p>
        </w:tc>
        <w:tc>
          <w:tcPr>
            <w:tcW w:w="1134" w:type="dxa"/>
            <w:tcBorders>
              <w:top w:val="single" w:sz="4" w:space="0" w:color="auto"/>
              <w:left w:val="single" w:sz="4" w:space="0" w:color="auto"/>
              <w:bottom w:val="single" w:sz="4" w:space="0" w:color="000000"/>
              <w:right w:val="single" w:sz="4" w:space="0" w:color="auto"/>
            </w:tcBorders>
            <w:vAlign w:val="center"/>
            <w:hideMark/>
          </w:tcPr>
          <w:p w:rsidR="00524F06" w:rsidRDefault="00524F06">
            <w:pPr>
              <w:jc w:val="center"/>
              <w:rPr>
                <w:rFonts w:ascii="宋体" w:hAnsi="宋体" w:cs="宋体"/>
                <w:b/>
                <w:bCs/>
                <w:color w:val="000000"/>
              </w:rPr>
            </w:pPr>
            <w:r>
              <w:rPr>
                <w:rFonts w:ascii="宋体" w:hAnsi="宋体" w:cs="宋体" w:hint="eastAsia"/>
                <w:b/>
                <w:bCs/>
                <w:color w:val="000000"/>
              </w:rPr>
              <w:t>课题</w:t>
            </w:r>
          </w:p>
          <w:p w:rsidR="00524F06" w:rsidRDefault="00524F06">
            <w:pPr>
              <w:jc w:val="center"/>
              <w:rPr>
                <w:rFonts w:ascii="宋体" w:hAnsi="宋体" w:cs="宋体"/>
                <w:b/>
                <w:bCs/>
                <w:color w:val="000000"/>
              </w:rPr>
            </w:pPr>
            <w:r>
              <w:rPr>
                <w:rFonts w:ascii="宋体" w:hAnsi="宋体" w:cs="宋体" w:hint="eastAsia"/>
                <w:b/>
                <w:bCs/>
                <w:color w:val="000000"/>
              </w:rPr>
              <w:t>负责人</w:t>
            </w:r>
          </w:p>
        </w:tc>
        <w:tc>
          <w:tcPr>
            <w:tcW w:w="997" w:type="dxa"/>
            <w:tcBorders>
              <w:top w:val="single" w:sz="4" w:space="0" w:color="auto"/>
              <w:left w:val="single" w:sz="4" w:space="0" w:color="auto"/>
              <w:bottom w:val="single" w:sz="4" w:space="0" w:color="000000"/>
              <w:right w:val="single" w:sz="4" w:space="0" w:color="auto"/>
            </w:tcBorders>
            <w:vAlign w:val="center"/>
            <w:hideMark/>
          </w:tcPr>
          <w:p w:rsidR="00524F06" w:rsidRDefault="00524F06">
            <w:pPr>
              <w:jc w:val="center"/>
              <w:rPr>
                <w:rFonts w:ascii="宋体" w:hAnsi="宋体" w:cs="宋体"/>
                <w:b/>
                <w:bCs/>
                <w:color w:val="000000"/>
              </w:rPr>
            </w:pPr>
            <w:r>
              <w:rPr>
                <w:rFonts w:ascii="宋体" w:hAnsi="宋体" w:cs="宋体" w:hint="eastAsia"/>
                <w:b/>
                <w:bCs/>
                <w:color w:val="000000"/>
              </w:rPr>
              <w:t>立项</w:t>
            </w:r>
          </w:p>
          <w:p w:rsidR="00524F06" w:rsidRDefault="00524F06">
            <w:pPr>
              <w:jc w:val="center"/>
              <w:rPr>
                <w:rFonts w:ascii="宋体" w:hAnsi="宋体" w:cs="宋体"/>
                <w:b/>
                <w:bCs/>
                <w:color w:val="000000"/>
              </w:rPr>
            </w:pPr>
            <w:r>
              <w:rPr>
                <w:rFonts w:ascii="宋体" w:hAnsi="宋体" w:cs="宋体" w:hint="eastAsia"/>
                <w:b/>
                <w:bCs/>
                <w:color w:val="000000"/>
              </w:rPr>
              <w:t>类别</w:t>
            </w:r>
          </w:p>
        </w:tc>
        <w:tc>
          <w:tcPr>
            <w:tcW w:w="5843" w:type="dxa"/>
            <w:tcBorders>
              <w:top w:val="single" w:sz="4" w:space="0" w:color="auto"/>
              <w:left w:val="single" w:sz="4" w:space="0" w:color="auto"/>
              <w:bottom w:val="single" w:sz="4" w:space="0" w:color="000000"/>
              <w:right w:val="single" w:sz="4" w:space="0" w:color="auto"/>
            </w:tcBorders>
            <w:vAlign w:val="center"/>
            <w:hideMark/>
          </w:tcPr>
          <w:p w:rsidR="00524F06" w:rsidRDefault="00524F06">
            <w:pPr>
              <w:jc w:val="center"/>
              <w:rPr>
                <w:rFonts w:ascii="宋体" w:hAnsi="宋体" w:cs="宋体"/>
                <w:b/>
                <w:bCs/>
                <w:color w:val="000000"/>
              </w:rPr>
            </w:pPr>
            <w:r>
              <w:rPr>
                <w:rFonts w:ascii="宋体" w:hAnsi="宋体" w:cs="宋体" w:hint="eastAsia"/>
                <w:b/>
                <w:bCs/>
                <w:color w:val="000000"/>
              </w:rPr>
              <w:t>课题名称</w:t>
            </w:r>
          </w:p>
        </w:tc>
        <w:tc>
          <w:tcPr>
            <w:tcW w:w="2095" w:type="dxa"/>
            <w:tcBorders>
              <w:top w:val="single" w:sz="4" w:space="0" w:color="auto"/>
              <w:left w:val="single" w:sz="4" w:space="0" w:color="auto"/>
              <w:bottom w:val="single" w:sz="4" w:space="0" w:color="000000"/>
              <w:right w:val="single" w:sz="4" w:space="0" w:color="auto"/>
            </w:tcBorders>
            <w:vAlign w:val="center"/>
            <w:hideMark/>
          </w:tcPr>
          <w:p w:rsidR="00524F06" w:rsidRDefault="00524F06">
            <w:pPr>
              <w:jc w:val="center"/>
              <w:rPr>
                <w:rFonts w:ascii="宋体" w:hAnsi="宋体" w:cs="宋体"/>
                <w:b/>
                <w:bCs/>
                <w:color w:val="000000"/>
              </w:rPr>
            </w:pPr>
            <w:r>
              <w:rPr>
                <w:rFonts w:ascii="宋体" w:hAnsi="宋体" w:cs="宋体" w:hint="eastAsia"/>
                <w:b/>
                <w:bCs/>
                <w:color w:val="000000"/>
              </w:rPr>
              <w:t>最终成果形式</w:t>
            </w:r>
          </w:p>
        </w:tc>
      </w:tr>
      <w:tr w:rsidR="00524F06" w:rsidTr="00524F06">
        <w:trPr>
          <w:trHeight w:val="345"/>
          <w:jc w:val="center"/>
        </w:trPr>
        <w:tc>
          <w:tcPr>
            <w:tcW w:w="688" w:type="dxa"/>
            <w:tcBorders>
              <w:top w:val="nil"/>
              <w:left w:val="single" w:sz="4" w:space="0" w:color="auto"/>
              <w:bottom w:val="single" w:sz="4" w:space="0" w:color="auto"/>
              <w:right w:val="single" w:sz="4" w:space="0" w:color="auto"/>
            </w:tcBorders>
            <w:noWrap/>
            <w:vAlign w:val="center"/>
            <w:hideMark/>
          </w:tcPr>
          <w:p w:rsidR="00524F06" w:rsidRDefault="00524F06">
            <w:pPr>
              <w:jc w:val="center"/>
              <w:rPr>
                <w:rFonts w:ascii="宋体" w:hAnsi="宋体" w:cs="宋体"/>
                <w:color w:val="000000"/>
              </w:rPr>
            </w:pPr>
            <w:r>
              <w:rPr>
                <w:rFonts w:ascii="宋体" w:hAnsi="宋体" w:cs="宋体" w:hint="eastAsia"/>
                <w:color w:val="000000"/>
              </w:rPr>
              <w:t>1</w:t>
            </w:r>
          </w:p>
        </w:tc>
        <w:tc>
          <w:tcPr>
            <w:tcW w:w="1276" w:type="dxa"/>
            <w:tcBorders>
              <w:top w:val="single" w:sz="4" w:space="0" w:color="auto"/>
              <w:left w:val="nil"/>
              <w:bottom w:val="single" w:sz="4" w:space="0" w:color="auto"/>
              <w:right w:val="single" w:sz="4" w:space="0" w:color="auto"/>
            </w:tcBorders>
            <w:vAlign w:val="center"/>
            <w:hideMark/>
          </w:tcPr>
          <w:p w:rsidR="00524F06" w:rsidRDefault="00524F06">
            <w:pPr>
              <w:jc w:val="center"/>
              <w:rPr>
                <w:color w:val="000000"/>
                <w:szCs w:val="21"/>
              </w:rPr>
            </w:pPr>
            <w:r>
              <w:rPr>
                <w:color w:val="000000"/>
                <w:szCs w:val="21"/>
              </w:rPr>
              <w:t>KY201501</w:t>
            </w:r>
          </w:p>
        </w:tc>
        <w:tc>
          <w:tcPr>
            <w:tcW w:w="1134" w:type="dxa"/>
            <w:tcBorders>
              <w:top w:val="nil"/>
              <w:left w:val="single" w:sz="4" w:space="0" w:color="auto"/>
              <w:bottom w:val="single" w:sz="4" w:space="0" w:color="auto"/>
              <w:right w:val="single" w:sz="4" w:space="0" w:color="auto"/>
            </w:tcBorders>
            <w:vAlign w:val="center"/>
            <w:hideMark/>
          </w:tcPr>
          <w:p w:rsidR="00524F06" w:rsidRDefault="00524F06">
            <w:pPr>
              <w:jc w:val="center"/>
              <w:rPr>
                <w:rFonts w:ascii="宋体" w:hAnsi="宋体" w:cs="宋体"/>
                <w:color w:val="000000"/>
              </w:rPr>
            </w:pPr>
            <w:r>
              <w:rPr>
                <w:rFonts w:ascii="宋体" w:hAnsi="宋体" w:cs="宋体" w:hint="eastAsia"/>
                <w:color w:val="000000"/>
              </w:rPr>
              <w:t>狄勇</w:t>
            </w:r>
          </w:p>
        </w:tc>
        <w:tc>
          <w:tcPr>
            <w:tcW w:w="997" w:type="dxa"/>
            <w:tcBorders>
              <w:top w:val="nil"/>
              <w:left w:val="nil"/>
              <w:bottom w:val="single" w:sz="4" w:space="0" w:color="auto"/>
              <w:right w:val="single" w:sz="4" w:space="0" w:color="auto"/>
            </w:tcBorders>
            <w:noWrap/>
            <w:vAlign w:val="center"/>
            <w:hideMark/>
          </w:tcPr>
          <w:p w:rsidR="00524F06" w:rsidRDefault="00524F06">
            <w:pPr>
              <w:jc w:val="center"/>
              <w:rPr>
                <w:rFonts w:ascii="宋体" w:hAnsi="宋体" w:cs="宋体"/>
                <w:color w:val="000000"/>
              </w:rPr>
            </w:pPr>
            <w:r>
              <w:rPr>
                <w:rFonts w:ascii="宋体" w:hAnsi="宋体" w:cs="宋体" w:hint="eastAsia"/>
                <w:color w:val="000000"/>
              </w:rPr>
              <w:t>重点</w:t>
            </w:r>
          </w:p>
        </w:tc>
        <w:tc>
          <w:tcPr>
            <w:tcW w:w="5843" w:type="dxa"/>
            <w:tcBorders>
              <w:top w:val="nil"/>
              <w:left w:val="nil"/>
              <w:bottom w:val="single" w:sz="4" w:space="0" w:color="auto"/>
              <w:right w:val="single" w:sz="4" w:space="0" w:color="auto"/>
            </w:tcBorders>
            <w:vAlign w:val="center"/>
            <w:hideMark/>
          </w:tcPr>
          <w:p w:rsidR="00524F06" w:rsidRDefault="00524F06">
            <w:pPr>
              <w:rPr>
                <w:rFonts w:ascii="宋体" w:hAnsi="宋体" w:cs="宋体"/>
                <w:color w:val="000000"/>
              </w:rPr>
            </w:pPr>
            <w:r>
              <w:rPr>
                <w:rFonts w:ascii="宋体" w:hAnsi="宋体" w:cs="宋体" w:hint="eastAsia"/>
                <w:color w:val="000000"/>
              </w:rPr>
              <w:t>南京城市职业学院（南京开放大学）“十三五”发展规划和思路</w:t>
            </w:r>
          </w:p>
        </w:tc>
        <w:tc>
          <w:tcPr>
            <w:tcW w:w="2095" w:type="dxa"/>
            <w:tcBorders>
              <w:top w:val="nil"/>
              <w:left w:val="nil"/>
              <w:bottom w:val="single" w:sz="4" w:space="0" w:color="auto"/>
              <w:right w:val="single" w:sz="4" w:space="0" w:color="auto"/>
            </w:tcBorders>
            <w:vAlign w:val="center"/>
            <w:hideMark/>
          </w:tcPr>
          <w:p w:rsidR="00524F06" w:rsidRDefault="00524F06">
            <w:pPr>
              <w:jc w:val="center"/>
              <w:rPr>
                <w:rFonts w:ascii="宋体" w:hAnsi="宋体" w:cs="宋体"/>
                <w:color w:val="000000"/>
              </w:rPr>
            </w:pPr>
            <w:r>
              <w:rPr>
                <w:rFonts w:ascii="宋体" w:hAnsi="宋体" w:cs="宋体" w:hint="eastAsia"/>
                <w:color w:val="000000"/>
              </w:rPr>
              <w:t>论文、研究报告</w:t>
            </w:r>
          </w:p>
        </w:tc>
      </w:tr>
      <w:tr w:rsidR="00524F06" w:rsidTr="00524F06">
        <w:trPr>
          <w:trHeight w:val="345"/>
          <w:jc w:val="center"/>
        </w:trPr>
        <w:tc>
          <w:tcPr>
            <w:tcW w:w="688" w:type="dxa"/>
            <w:tcBorders>
              <w:top w:val="nil"/>
              <w:left w:val="single" w:sz="4" w:space="0" w:color="auto"/>
              <w:bottom w:val="single" w:sz="4" w:space="0" w:color="auto"/>
              <w:right w:val="single" w:sz="4" w:space="0" w:color="auto"/>
            </w:tcBorders>
            <w:noWrap/>
            <w:vAlign w:val="center"/>
            <w:hideMark/>
          </w:tcPr>
          <w:p w:rsidR="00524F06" w:rsidRDefault="00524F06">
            <w:pPr>
              <w:jc w:val="center"/>
              <w:rPr>
                <w:rFonts w:ascii="宋体" w:hAnsi="宋体" w:cs="宋体"/>
                <w:color w:val="000000"/>
              </w:rPr>
            </w:pPr>
            <w:r>
              <w:rPr>
                <w:rFonts w:ascii="宋体" w:hAnsi="宋体" w:cs="宋体" w:hint="eastAsia"/>
                <w:color w:val="000000"/>
              </w:rPr>
              <w:t>2</w:t>
            </w:r>
          </w:p>
        </w:tc>
        <w:tc>
          <w:tcPr>
            <w:tcW w:w="1276" w:type="dxa"/>
            <w:tcBorders>
              <w:top w:val="nil"/>
              <w:left w:val="nil"/>
              <w:bottom w:val="single" w:sz="4" w:space="0" w:color="auto"/>
              <w:right w:val="single" w:sz="4" w:space="0" w:color="auto"/>
            </w:tcBorders>
            <w:vAlign w:val="center"/>
            <w:hideMark/>
          </w:tcPr>
          <w:p w:rsidR="00524F06" w:rsidRDefault="00524F06">
            <w:pPr>
              <w:jc w:val="center"/>
              <w:rPr>
                <w:color w:val="000000"/>
                <w:szCs w:val="21"/>
              </w:rPr>
            </w:pPr>
            <w:r>
              <w:rPr>
                <w:color w:val="000000"/>
                <w:szCs w:val="21"/>
              </w:rPr>
              <w:t>KY201502</w:t>
            </w:r>
          </w:p>
        </w:tc>
        <w:tc>
          <w:tcPr>
            <w:tcW w:w="1134" w:type="dxa"/>
            <w:tcBorders>
              <w:top w:val="nil"/>
              <w:left w:val="single" w:sz="4" w:space="0" w:color="auto"/>
              <w:bottom w:val="single" w:sz="4" w:space="0" w:color="auto"/>
              <w:right w:val="single" w:sz="4" w:space="0" w:color="auto"/>
            </w:tcBorders>
            <w:vAlign w:val="center"/>
            <w:hideMark/>
          </w:tcPr>
          <w:p w:rsidR="00524F06" w:rsidRDefault="00524F06">
            <w:pPr>
              <w:jc w:val="center"/>
              <w:rPr>
                <w:rFonts w:ascii="宋体" w:hAnsi="宋体" w:cs="宋体"/>
                <w:color w:val="000000"/>
              </w:rPr>
            </w:pPr>
            <w:r>
              <w:rPr>
                <w:rFonts w:ascii="宋体" w:hAnsi="宋体" w:cs="宋体" w:hint="eastAsia"/>
                <w:color w:val="000000"/>
              </w:rPr>
              <w:t>井辉</w:t>
            </w:r>
          </w:p>
        </w:tc>
        <w:tc>
          <w:tcPr>
            <w:tcW w:w="997" w:type="dxa"/>
            <w:tcBorders>
              <w:top w:val="nil"/>
              <w:left w:val="nil"/>
              <w:bottom w:val="single" w:sz="4" w:space="0" w:color="auto"/>
              <w:right w:val="single" w:sz="4" w:space="0" w:color="auto"/>
            </w:tcBorders>
            <w:noWrap/>
            <w:vAlign w:val="center"/>
            <w:hideMark/>
          </w:tcPr>
          <w:p w:rsidR="00524F06" w:rsidRDefault="00524F06">
            <w:pPr>
              <w:jc w:val="center"/>
              <w:rPr>
                <w:rFonts w:ascii="宋体" w:hAnsi="宋体" w:cs="宋体"/>
                <w:color w:val="000000"/>
              </w:rPr>
            </w:pPr>
            <w:r>
              <w:rPr>
                <w:rFonts w:ascii="宋体" w:hAnsi="宋体" w:cs="宋体" w:hint="eastAsia"/>
                <w:color w:val="000000"/>
              </w:rPr>
              <w:t>重点</w:t>
            </w:r>
          </w:p>
        </w:tc>
        <w:tc>
          <w:tcPr>
            <w:tcW w:w="5843" w:type="dxa"/>
            <w:tcBorders>
              <w:top w:val="nil"/>
              <w:left w:val="nil"/>
              <w:bottom w:val="single" w:sz="4" w:space="0" w:color="auto"/>
              <w:right w:val="single" w:sz="4" w:space="0" w:color="auto"/>
            </w:tcBorders>
            <w:vAlign w:val="center"/>
            <w:hideMark/>
          </w:tcPr>
          <w:p w:rsidR="00524F06" w:rsidRDefault="00524F06">
            <w:pPr>
              <w:rPr>
                <w:rFonts w:ascii="宋体" w:hAnsi="宋体" w:cs="宋体"/>
                <w:color w:val="000000"/>
              </w:rPr>
            </w:pPr>
            <w:r>
              <w:rPr>
                <w:rFonts w:ascii="宋体" w:hAnsi="宋体" w:cs="宋体" w:hint="eastAsia"/>
                <w:color w:val="000000"/>
              </w:rPr>
              <w:t>基于云教育环境的移动学习及其在高职教育中的应用模式与过程研究</w:t>
            </w:r>
          </w:p>
        </w:tc>
        <w:tc>
          <w:tcPr>
            <w:tcW w:w="2095" w:type="dxa"/>
            <w:tcBorders>
              <w:top w:val="nil"/>
              <w:left w:val="nil"/>
              <w:bottom w:val="single" w:sz="4" w:space="0" w:color="auto"/>
              <w:right w:val="single" w:sz="4" w:space="0" w:color="auto"/>
            </w:tcBorders>
            <w:vAlign w:val="center"/>
            <w:hideMark/>
          </w:tcPr>
          <w:p w:rsidR="00524F06" w:rsidRDefault="00524F06">
            <w:pPr>
              <w:jc w:val="center"/>
              <w:rPr>
                <w:rFonts w:ascii="宋体" w:hAnsi="宋体" w:cs="宋体"/>
                <w:color w:val="000000"/>
              </w:rPr>
            </w:pPr>
            <w:r>
              <w:rPr>
                <w:rFonts w:ascii="宋体" w:hAnsi="宋体" w:cs="宋体" w:hint="eastAsia"/>
                <w:color w:val="000000"/>
              </w:rPr>
              <w:t>论文、研究报告</w:t>
            </w:r>
          </w:p>
        </w:tc>
      </w:tr>
      <w:tr w:rsidR="00524F06" w:rsidTr="00524F06">
        <w:trPr>
          <w:trHeight w:val="345"/>
          <w:jc w:val="center"/>
        </w:trPr>
        <w:tc>
          <w:tcPr>
            <w:tcW w:w="688" w:type="dxa"/>
            <w:tcBorders>
              <w:top w:val="nil"/>
              <w:left w:val="single" w:sz="4" w:space="0" w:color="auto"/>
              <w:bottom w:val="single" w:sz="4" w:space="0" w:color="auto"/>
              <w:right w:val="single" w:sz="4" w:space="0" w:color="auto"/>
            </w:tcBorders>
            <w:noWrap/>
            <w:vAlign w:val="center"/>
            <w:hideMark/>
          </w:tcPr>
          <w:p w:rsidR="00524F06" w:rsidRDefault="00524F06">
            <w:pPr>
              <w:jc w:val="center"/>
              <w:rPr>
                <w:rFonts w:ascii="宋体" w:hAnsi="宋体" w:cs="宋体"/>
                <w:color w:val="000000"/>
              </w:rPr>
            </w:pPr>
            <w:r>
              <w:rPr>
                <w:rFonts w:ascii="宋体" w:hAnsi="宋体" w:cs="宋体" w:hint="eastAsia"/>
                <w:color w:val="000000"/>
              </w:rPr>
              <w:t>3</w:t>
            </w:r>
          </w:p>
        </w:tc>
        <w:tc>
          <w:tcPr>
            <w:tcW w:w="1276" w:type="dxa"/>
            <w:tcBorders>
              <w:top w:val="nil"/>
              <w:left w:val="nil"/>
              <w:bottom w:val="single" w:sz="4" w:space="0" w:color="auto"/>
              <w:right w:val="single" w:sz="4" w:space="0" w:color="auto"/>
            </w:tcBorders>
            <w:vAlign w:val="center"/>
            <w:hideMark/>
          </w:tcPr>
          <w:p w:rsidR="00524F06" w:rsidRDefault="00524F06">
            <w:pPr>
              <w:jc w:val="center"/>
              <w:rPr>
                <w:color w:val="000000"/>
                <w:szCs w:val="21"/>
              </w:rPr>
            </w:pPr>
            <w:r>
              <w:rPr>
                <w:color w:val="000000"/>
                <w:szCs w:val="21"/>
              </w:rPr>
              <w:t>KY201503</w:t>
            </w:r>
          </w:p>
        </w:tc>
        <w:tc>
          <w:tcPr>
            <w:tcW w:w="1134" w:type="dxa"/>
            <w:tcBorders>
              <w:top w:val="nil"/>
              <w:left w:val="single" w:sz="4" w:space="0" w:color="auto"/>
              <w:bottom w:val="single" w:sz="4" w:space="0" w:color="auto"/>
              <w:right w:val="single" w:sz="4" w:space="0" w:color="auto"/>
            </w:tcBorders>
            <w:vAlign w:val="center"/>
            <w:hideMark/>
          </w:tcPr>
          <w:p w:rsidR="00524F06" w:rsidRDefault="00524F06">
            <w:pPr>
              <w:jc w:val="center"/>
              <w:rPr>
                <w:rFonts w:ascii="宋体" w:hAnsi="宋体" w:cs="宋体"/>
                <w:color w:val="000000"/>
              </w:rPr>
            </w:pPr>
            <w:proofErr w:type="gramStart"/>
            <w:r>
              <w:rPr>
                <w:rFonts w:ascii="宋体" w:hAnsi="宋体" w:cs="宋体" w:hint="eastAsia"/>
                <w:color w:val="000000"/>
              </w:rPr>
              <w:t>王忆南</w:t>
            </w:r>
            <w:proofErr w:type="gramEnd"/>
          </w:p>
        </w:tc>
        <w:tc>
          <w:tcPr>
            <w:tcW w:w="997" w:type="dxa"/>
            <w:tcBorders>
              <w:top w:val="nil"/>
              <w:left w:val="nil"/>
              <w:bottom w:val="single" w:sz="4" w:space="0" w:color="auto"/>
              <w:right w:val="single" w:sz="4" w:space="0" w:color="auto"/>
            </w:tcBorders>
            <w:noWrap/>
            <w:vAlign w:val="center"/>
            <w:hideMark/>
          </w:tcPr>
          <w:p w:rsidR="00524F06" w:rsidRDefault="00524F06">
            <w:pPr>
              <w:jc w:val="center"/>
              <w:rPr>
                <w:rFonts w:ascii="宋体" w:hAnsi="宋体" w:cs="宋体"/>
                <w:color w:val="000000"/>
              </w:rPr>
            </w:pPr>
            <w:r>
              <w:rPr>
                <w:rFonts w:ascii="宋体" w:hAnsi="宋体" w:cs="宋体" w:hint="eastAsia"/>
                <w:color w:val="000000"/>
              </w:rPr>
              <w:t>重点</w:t>
            </w:r>
          </w:p>
        </w:tc>
        <w:tc>
          <w:tcPr>
            <w:tcW w:w="5843" w:type="dxa"/>
            <w:tcBorders>
              <w:top w:val="nil"/>
              <w:left w:val="nil"/>
              <w:bottom w:val="single" w:sz="4" w:space="0" w:color="auto"/>
              <w:right w:val="single" w:sz="4" w:space="0" w:color="auto"/>
            </w:tcBorders>
            <w:vAlign w:val="center"/>
            <w:hideMark/>
          </w:tcPr>
          <w:p w:rsidR="00524F06" w:rsidRDefault="00524F06">
            <w:pPr>
              <w:rPr>
                <w:rFonts w:ascii="宋体" w:hAnsi="宋体" w:cs="宋体"/>
                <w:color w:val="000000"/>
              </w:rPr>
            </w:pPr>
            <w:r>
              <w:rPr>
                <w:rFonts w:ascii="宋体" w:hAnsi="宋体" w:cs="宋体" w:hint="eastAsia"/>
                <w:color w:val="000000"/>
              </w:rPr>
              <w:t>加快发展现代服务业背景下高职物流管理专业校企深度融合运行机制研究</w:t>
            </w:r>
          </w:p>
        </w:tc>
        <w:tc>
          <w:tcPr>
            <w:tcW w:w="2095" w:type="dxa"/>
            <w:tcBorders>
              <w:top w:val="nil"/>
              <w:left w:val="nil"/>
              <w:bottom w:val="single" w:sz="4" w:space="0" w:color="auto"/>
              <w:right w:val="single" w:sz="4" w:space="0" w:color="auto"/>
            </w:tcBorders>
            <w:vAlign w:val="center"/>
            <w:hideMark/>
          </w:tcPr>
          <w:p w:rsidR="00524F06" w:rsidRDefault="00524F06">
            <w:pPr>
              <w:jc w:val="center"/>
              <w:rPr>
                <w:rFonts w:ascii="宋体" w:hAnsi="宋体" w:cs="宋体"/>
                <w:color w:val="000000"/>
              </w:rPr>
            </w:pPr>
            <w:r>
              <w:rPr>
                <w:rFonts w:ascii="宋体" w:hAnsi="宋体" w:cs="宋体" w:hint="eastAsia"/>
                <w:color w:val="000000"/>
              </w:rPr>
              <w:t>论文、研究报告</w:t>
            </w:r>
          </w:p>
        </w:tc>
      </w:tr>
      <w:tr w:rsidR="00524F06" w:rsidTr="00524F06">
        <w:trPr>
          <w:trHeight w:val="345"/>
          <w:jc w:val="center"/>
        </w:trPr>
        <w:tc>
          <w:tcPr>
            <w:tcW w:w="688" w:type="dxa"/>
            <w:tcBorders>
              <w:top w:val="nil"/>
              <w:left w:val="single" w:sz="4" w:space="0" w:color="auto"/>
              <w:bottom w:val="single" w:sz="4" w:space="0" w:color="auto"/>
              <w:right w:val="single" w:sz="4" w:space="0" w:color="auto"/>
            </w:tcBorders>
            <w:noWrap/>
            <w:vAlign w:val="center"/>
            <w:hideMark/>
          </w:tcPr>
          <w:p w:rsidR="00524F06" w:rsidRDefault="00524F06">
            <w:pPr>
              <w:jc w:val="center"/>
              <w:rPr>
                <w:rFonts w:ascii="宋体" w:hAnsi="宋体" w:cs="宋体"/>
                <w:color w:val="000000"/>
              </w:rPr>
            </w:pPr>
            <w:r>
              <w:rPr>
                <w:rFonts w:ascii="宋体" w:hAnsi="宋体" w:cs="宋体" w:hint="eastAsia"/>
                <w:color w:val="000000"/>
              </w:rPr>
              <w:t>4</w:t>
            </w:r>
          </w:p>
        </w:tc>
        <w:tc>
          <w:tcPr>
            <w:tcW w:w="1276" w:type="dxa"/>
            <w:tcBorders>
              <w:top w:val="nil"/>
              <w:left w:val="nil"/>
              <w:bottom w:val="single" w:sz="4" w:space="0" w:color="auto"/>
              <w:right w:val="single" w:sz="4" w:space="0" w:color="auto"/>
            </w:tcBorders>
            <w:vAlign w:val="center"/>
            <w:hideMark/>
          </w:tcPr>
          <w:p w:rsidR="00524F06" w:rsidRDefault="00524F06">
            <w:pPr>
              <w:jc w:val="center"/>
              <w:rPr>
                <w:color w:val="000000"/>
                <w:szCs w:val="21"/>
              </w:rPr>
            </w:pPr>
            <w:r>
              <w:rPr>
                <w:color w:val="000000"/>
                <w:szCs w:val="21"/>
              </w:rPr>
              <w:t>KY201504</w:t>
            </w:r>
          </w:p>
        </w:tc>
        <w:tc>
          <w:tcPr>
            <w:tcW w:w="1134" w:type="dxa"/>
            <w:tcBorders>
              <w:top w:val="nil"/>
              <w:left w:val="single" w:sz="4" w:space="0" w:color="auto"/>
              <w:bottom w:val="single" w:sz="4" w:space="0" w:color="auto"/>
              <w:right w:val="single" w:sz="4" w:space="0" w:color="auto"/>
            </w:tcBorders>
            <w:vAlign w:val="center"/>
            <w:hideMark/>
          </w:tcPr>
          <w:p w:rsidR="00524F06" w:rsidRDefault="00524F06">
            <w:pPr>
              <w:jc w:val="center"/>
              <w:rPr>
                <w:rFonts w:ascii="宋体" w:hAnsi="宋体" w:cs="宋体"/>
                <w:color w:val="000000"/>
              </w:rPr>
            </w:pPr>
            <w:r>
              <w:rPr>
                <w:rFonts w:ascii="宋体" w:hAnsi="宋体" w:cs="宋体" w:hint="eastAsia"/>
                <w:color w:val="000000"/>
              </w:rPr>
              <w:t>徐京朝</w:t>
            </w:r>
          </w:p>
        </w:tc>
        <w:tc>
          <w:tcPr>
            <w:tcW w:w="997" w:type="dxa"/>
            <w:tcBorders>
              <w:top w:val="nil"/>
              <w:left w:val="nil"/>
              <w:bottom w:val="single" w:sz="4" w:space="0" w:color="auto"/>
              <w:right w:val="single" w:sz="4" w:space="0" w:color="auto"/>
            </w:tcBorders>
            <w:noWrap/>
            <w:vAlign w:val="center"/>
            <w:hideMark/>
          </w:tcPr>
          <w:p w:rsidR="00524F06" w:rsidRDefault="00524F06">
            <w:pPr>
              <w:jc w:val="center"/>
              <w:rPr>
                <w:rFonts w:ascii="宋体" w:hAnsi="宋体" w:cs="宋体"/>
                <w:color w:val="000000"/>
              </w:rPr>
            </w:pPr>
            <w:r>
              <w:rPr>
                <w:rFonts w:ascii="宋体" w:hAnsi="宋体" w:cs="宋体" w:hint="eastAsia"/>
                <w:color w:val="000000"/>
              </w:rPr>
              <w:t>重点</w:t>
            </w:r>
          </w:p>
        </w:tc>
        <w:tc>
          <w:tcPr>
            <w:tcW w:w="5843" w:type="dxa"/>
            <w:tcBorders>
              <w:top w:val="nil"/>
              <w:left w:val="nil"/>
              <w:bottom w:val="single" w:sz="4" w:space="0" w:color="auto"/>
              <w:right w:val="single" w:sz="4" w:space="0" w:color="auto"/>
            </w:tcBorders>
            <w:vAlign w:val="center"/>
            <w:hideMark/>
          </w:tcPr>
          <w:p w:rsidR="00524F06" w:rsidRDefault="00524F06">
            <w:pPr>
              <w:rPr>
                <w:rFonts w:ascii="宋体" w:hAnsi="宋体" w:cs="宋体"/>
                <w:color w:val="000000"/>
              </w:rPr>
            </w:pPr>
            <w:r>
              <w:rPr>
                <w:rFonts w:ascii="宋体" w:hAnsi="宋体" w:cs="宋体" w:hint="eastAsia"/>
                <w:color w:val="000000"/>
              </w:rPr>
              <w:t>提高学生体质健康水平的研究——以南京城市职业学院为例</w:t>
            </w:r>
          </w:p>
        </w:tc>
        <w:tc>
          <w:tcPr>
            <w:tcW w:w="2095" w:type="dxa"/>
            <w:tcBorders>
              <w:top w:val="nil"/>
              <w:left w:val="nil"/>
              <w:bottom w:val="single" w:sz="4" w:space="0" w:color="auto"/>
              <w:right w:val="single" w:sz="4" w:space="0" w:color="auto"/>
            </w:tcBorders>
            <w:vAlign w:val="center"/>
            <w:hideMark/>
          </w:tcPr>
          <w:p w:rsidR="00524F06" w:rsidRDefault="00524F06">
            <w:pPr>
              <w:jc w:val="center"/>
              <w:rPr>
                <w:rFonts w:ascii="宋体" w:hAnsi="宋体" w:cs="宋体"/>
                <w:color w:val="000000"/>
              </w:rPr>
            </w:pPr>
            <w:r>
              <w:rPr>
                <w:rFonts w:ascii="宋体" w:hAnsi="宋体" w:cs="宋体" w:hint="eastAsia"/>
                <w:color w:val="000000"/>
              </w:rPr>
              <w:t>论文、研究报告</w:t>
            </w:r>
          </w:p>
        </w:tc>
      </w:tr>
      <w:tr w:rsidR="00524F06" w:rsidTr="00524F06">
        <w:trPr>
          <w:trHeight w:val="345"/>
          <w:jc w:val="center"/>
        </w:trPr>
        <w:tc>
          <w:tcPr>
            <w:tcW w:w="688" w:type="dxa"/>
            <w:tcBorders>
              <w:top w:val="nil"/>
              <w:left w:val="single" w:sz="4" w:space="0" w:color="auto"/>
              <w:bottom w:val="single" w:sz="4" w:space="0" w:color="auto"/>
              <w:right w:val="single" w:sz="4" w:space="0" w:color="auto"/>
            </w:tcBorders>
            <w:noWrap/>
            <w:vAlign w:val="center"/>
            <w:hideMark/>
          </w:tcPr>
          <w:p w:rsidR="00524F06" w:rsidRDefault="00524F06">
            <w:pPr>
              <w:jc w:val="center"/>
              <w:rPr>
                <w:rFonts w:ascii="宋体" w:hAnsi="宋体" w:cs="宋体"/>
                <w:color w:val="000000"/>
              </w:rPr>
            </w:pPr>
            <w:r>
              <w:rPr>
                <w:rFonts w:ascii="宋体" w:hAnsi="宋体" w:cs="宋体" w:hint="eastAsia"/>
                <w:color w:val="000000"/>
              </w:rPr>
              <w:t>5</w:t>
            </w:r>
          </w:p>
        </w:tc>
        <w:tc>
          <w:tcPr>
            <w:tcW w:w="1276" w:type="dxa"/>
            <w:tcBorders>
              <w:top w:val="nil"/>
              <w:left w:val="nil"/>
              <w:bottom w:val="single" w:sz="4" w:space="0" w:color="auto"/>
              <w:right w:val="single" w:sz="4" w:space="0" w:color="auto"/>
            </w:tcBorders>
            <w:vAlign w:val="center"/>
            <w:hideMark/>
          </w:tcPr>
          <w:p w:rsidR="00524F06" w:rsidRDefault="00524F06">
            <w:pPr>
              <w:jc w:val="center"/>
              <w:rPr>
                <w:color w:val="000000"/>
                <w:szCs w:val="21"/>
              </w:rPr>
            </w:pPr>
            <w:r>
              <w:rPr>
                <w:color w:val="000000"/>
                <w:szCs w:val="21"/>
              </w:rPr>
              <w:t>KY201511</w:t>
            </w:r>
          </w:p>
        </w:tc>
        <w:tc>
          <w:tcPr>
            <w:tcW w:w="1134" w:type="dxa"/>
            <w:tcBorders>
              <w:top w:val="nil"/>
              <w:left w:val="single" w:sz="4" w:space="0" w:color="auto"/>
              <w:bottom w:val="single" w:sz="4" w:space="0" w:color="auto"/>
              <w:right w:val="single" w:sz="4" w:space="0" w:color="auto"/>
            </w:tcBorders>
            <w:vAlign w:val="center"/>
            <w:hideMark/>
          </w:tcPr>
          <w:p w:rsidR="00524F06" w:rsidRDefault="00524F06">
            <w:pPr>
              <w:jc w:val="center"/>
              <w:rPr>
                <w:rFonts w:ascii="宋体" w:hAnsi="宋体" w:cs="宋体"/>
                <w:color w:val="000000"/>
              </w:rPr>
            </w:pPr>
            <w:r>
              <w:rPr>
                <w:rFonts w:ascii="宋体" w:hAnsi="宋体" w:cs="宋体" w:hint="eastAsia"/>
                <w:color w:val="000000"/>
              </w:rPr>
              <w:t>江景</w:t>
            </w:r>
          </w:p>
        </w:tc>
        <w:tc>
          <w:tcPr>
            <w:tcW w:w="997" w:type="dxa"/>
            <w:tcBorders>
              <w:top w:val="nil"/>
              <w:left w:val="nil"/>
              <w:bottom w:val="single" w:sz="4" w:space="0" w:color="auto"/>
              <w:right w:val="single" w:sz="4" w:space="0" w:color="auto"/>
            </w:tcBorders>
            <w:noWrap/>
            <w:vAlign w:val="center"/>
            <w:hideMark/>
          </w:tcPr>
          <w:p w:rsidR="00524F06" w:rsidRDefault="00524F06">
            <w:pPr>
              <w:jc w:val="center"/>
              <w:rPr>
                <w:rFonts w:ascii="宋体" w:hAnsi="宋体" w:cs="宋体"/>
                <w:color w:val="000000"/>
              </w:rPr>
            </w:pPr>
            <w:r>
              <w:rPr>
                <w:rFonts w:ascii="宋体" w:hAnsi="宋体" w:cs="宋体" w:hint="eastAsia"/>
                <w:color w:val="000000"/>
              </w:rPr>
              <w:t>资助</w:t>
            </w:r>
          </w:p>
        </w:tc>
        <w:tc>
          <w:tcPr>
            <w:tcW w:w="5843" w:type="dxa"/>
            <w:tcBorders>
              <w:top w:val="nil"/>
              <w:left w:val="nil"/>
              <w:bottom w:val="single" w:sz="4" w:space="0" w:color="auto"/>
              <w:right w:val="single" w:sz="4" w:space="0" w:color="auto"/>
            </w:tcBorders>
            <w:vAlign w:val="center"/>
            <w:hideMark/>
          </w:tcPr>
          <w:p w:rsidR="00524F06" w:rsidRDefault="00524F06">
            <w:pPr>
              <w:rPr>
                <w:rFonts w:ascii="宋体" w:hAnsi="宋体" w:cs="宋体"/>
                <w:color w:val="000000"/>
              </w:rPr>
            </w:pPr>
            <w:r>
              <w:rPr>
                <w:rFonts w:ascii="宋体" w:hAnsi="宋体" w:cs="宋体" w:hint="eastAsia"/>
                <w:color w:val="000000"/>
              </w:rPr>
              <w:t>南京城市职业学院专业设置预警机制研究</w:t>
            </w:r>
          </w:p>
        </w:tc>
        <w:tc>
          <w:tcPr>
            <w:tcW w:w="2095" w:type="dxa"/>
            <w:tcBorders>
              <w:top w:val="nil"/>
              <w:left w:val="nil"/>
              <w:bottom w:val="single" w:sz="4" w:space="0" w:color="auto"/>
              <w:right w:val="single" w:sz="4" w:space="0" w:color="auto"/>
            </w:tcBorders>
            <w:vAlign w:val="center"/>
            <w:hideMark/>
          </w:tcPr>
          <w:p w:rsidR="00524F06" w:rsidRDefault="00524F06">
            <w:pPr>
              <w:jc w:val="center"/>
              <w:rPr>
                <w:rFonts w:ascii="宋体" w:hAnsi="宋体" w:cs="宋体"/>
                <w:color w:val="000000"/>
              </w:rPr>
            </w:pPr>
            <w:r>
              <w:rPr>
                <w:rFonts w:ascii="宋体" w:hAnsi="宋体" w:cs="宋体" w:hint="eastAsia"/>
                <w:color w:val="000000"/>
              </w:rPr>
              <w:t>论文、研究报告</w:t>
            </w:r>
          </w:p>
        </w:tc>
      </w:tr>
      <w:tr w:rsidR="00524F06" w:rsidTr="00524F06">
        <w:trPr>
          <w:trHeight w:val="345"/>
          <w:jc w:val="center"/>
        </w:trPr>
        <w:tc>
          <w:tcPr>
            <w:tcW w:w="688" w:type="dxa"/>
            <w:tcBorders>
              <w:top w:val="nil"/>
              <w:left w:val="single" w:sz="4" w:space="0" w:color="auto"/>
              <w:bottom w:val="single" w:sz="4" w:space="0" w:color="auto"/>
              <w:right w:val="single" w:sz="4" w:space="0" w:color="auto"/>
            </w:tcBorders>
            <w:noWrap/>
            <w:vAlign w:val="center"/>
            <w:hideMark/>
          </w:tcPr>
          <w:p w:rsidR="00524F06" w:rsidRDefault="00524F06">
            <w:pPr>
              <w:jc w:val="center"/>
              <w:rPr>
                <w:rFonts w:ascii="宋体" w:hAnsi="宋体" w:cs="宋体"/>
                <w:color w:val="000000"/>
              </w:rPr>
            </w:pPr>
            <w:r>
              <w:rPr>
                <w:rFonts w:ascii="宋体" w:hAnsi="宋体" w:cs="宋体" w:hint="eastAsia"/>
                <w:color w:val="000000"/>
              </w:rPr>
              <w:t>6</w:t>
            </w:r>
          </w:p>
        </w:tc>
        <w:tc>
          <w:tcPr>
            <w:tcW w:w="1276" w:type="dxa"/>
            <w:tcBorders>
              <w:top w:val="nil"/>
              <w:left w:val="nil"/>
              <w:bottom w:val="single" w:sz="4" w:space="0" w:color="auto"/>
              <w:right w:val="single" w:sz="4" w:space="0" w:color="auto"/>
            </w:tcBorders>
            <w:vAlign w:val="center"/>
            <w:hideMark/>
          </w:tcPr>
          <w:p w:rsidR="00524F06" w:rsidRDefault="00524F06">
            <w:pPr>
              <w:jc w:val="center"/>
              <w:rPr>
                <w:color w:val="000000"/>
                <w:szCs w:val="21"/>
              </w:rPr>
            </w:pPr>
            <w:r>
              <w:rPr>
                <w:color w:val="000000"/>
                <w:szCs w:val="21"/>
              </w:rPr>
              <w:t>KY201522</w:t>
            </w:r>
          </w:p>
        </w:tc>
        <w:tc>
          <w:tcPr>
            <w:tcW w:w="1134" w:type="dxa"/>
            <w:tcBorders>
              <w:top w:val="nil"/>
              <w:left w:val="single" w:sz="4" w:space="0" w:color="auto"/>
              <w:bottom w:val="single" w:sz="4" w:space="0" w:color="auto"/>
              <w:right w:val="single" w:sz="4" w:space="0" w:color="auto"/>
            </w:tcBorders>
            <w:vAlign w:val="center"/>
            <w:hideMark/>
          </w:tcPr>
          <w:p w:rsidR="00524F06" w:rsidRDefault="00524F06">
            <w:pPr>
              <w:jc w:val="center"/>
              <w:rPr>
                <w:rFonts w:ascii="宋体" w:hAnsi="宋体" w:cs="宋体"/>
                <w:color w:val="000000"/>
              </w:rPr>
            </w:pPr>
            <w:r>
              <w:rPr>
                <w:rFonts w:ascii="宋体" w:hAnsi="宋体" w:cs="宋体" w:hint="eastAsia"/>
                <w:color w:val="000000"/>
              </w:rPr>
              <w:t>陈卓</w:t>
            </w:r>
          </w:p>
        </w:tc>
        <w:tc>
          <w:tcPr>
            <w:tcW w:w="997" w:type="dxa"/>
            <w:tcBorders>
              <w:top w:val="nil"/>
              <w:left w:val="nil"/>
              <w:bottom w:val="single" w:sz="4" w:space="0" w:color="auto"/>
              <w:right w:val="single" w:sz="4" w:space="0" w:color="auto"/>
            </w:tcBorders>
            <w:noWrap/>
            <w:vAlign w:val="center"/>
            <w:hideMark/>
          </w:tcPr>
          <w:p w:rsidR="00524F06" w:rsidRDefault="00524F06">
            <w:pPr>
              <w:jc w:val="center"/>
              <w:rPr>
                <w:rFonts w:ascii="宋体" w:hAnsi="宋体" w:cs="宋体"/>
                <w:color w:val="000000"/>
              </w:rPr>
            </w:pPr>
            <w:r>
              <w:rPr>
                <w:rFonts w:ascii="宋体" w:hAnsi="宋体" w:cs="宋体" w:hint="eastAsia"/>
                <w:color w:val="000000"/>
              </w:rPr>
              <w:t>一般</w:t>
            </w:r>
          </w:p>
        </w:tc>
        <w:tc>
          <w:tcPr>
            <w:tcW w:w="5843" w:type="dxa"/>
            <w:tcBorders>
              <w:top w:val="nil"/>
              <w:left w:val="nil"/>
              <w:bottom w:val="single" w:sz="4" w:space="0" w:color="auto"/>
              <w:right w:val="single" w:sz="4" w:space="0" w:color="auto"/>
            </w:tcBorders>
            <w:vAlign w:val="center"/>
            <w:hideMark/>
          </w:tcPr>
          <w:p w:rsidR="00524F06" w:rsidRDefault="00524F06">
            <w:pPr>
              <w:rPr>
                <w:rFonts w:ascii="宋体" w:hAnsi="宋体" w:cs="宋体"/>
                <w:color w:val="000000"/>
              </w:rPr>
            </w:pPr>
            <w:r>
              <w:rPr>
                <w:rFonts w:ascii="宋体" w:hAnsi="宋体" w:cs="宋体" w:hint="eastAsia"/>
                <w:color w:val="000000"/>
              </w:rPr>
              <w:t>“直播云课堂”在高等教育教学过程中应用的研究</w:t>
            </w:r>
          </w:p>
        </w:tc>
        <w:tc>
          <w:tcPr>
            <w:tcW w:w="2095" w:type="dxa"/>
            <w:tcBorders>
              <w:top w:val="nil"/>
              <w:left w:val="nil"/>
              <w:bottom w:val="single" w:sz="4" w:space="0" w:color="auto"/>
              <w:right w:val="single" w:sz="4" w:space="0" w:color="auto"/>
            </w:tcBorders>
            <w:vAlign w:val="center"/>
            <w:hideMark/>
          </w:tcPr>
          <w:p w:rsidR="00524F06" w:rsidRDefault="00524F06">
            <w:pPr>
              <w:jc w:val="center"/>
              <w:rPr>
                <w:rFonts w:ascii="宋体" w:hAnsi="宋体" w:cs="宋体"/>
                <w:color w:val="000000"/>
              </w:rPr>
            </w:pPr>
            <w:r>
              <w:rPr>
                <w:rFonts w:ascii="宋体" w:hAnsi="宋体" w:cs="宋体" w:hint="eastAsia"/>
                <w:color w:val="000000"/>
              </w:rPr>
              <w:t>论文</w:t>
            </w:r>
          </w:p>
        </w:tc>
      </w:tr>
      <w:tr w:rsidR="00524F06" w:rsidTr="00524F06">
        <w:trPr>
          <w:trHeight w:val="345"/>
          <w:jc w:val="center"/>
        </w:trPr>
        <w:tc>
          <w:tcPr>
            <w:tcW w:w="688" w:type="dxa"/>
            <w:tcBorders>
              <w:top w:val="nil"/>
              <w:left w:val="single" w:sz="4" w:space="0" w:color="auto"/>
              <w:bottom w:val="single" w:sz="4" w:space="0" w:color="auto"/>
              <w:right w:val="single" w:sz="4" w:space="0" w:color="auto"/>
            </w:tcBorders>
            <w:noWrap/>
            <w:vAlign w:val="center"/>
            <w:hideMark/>
          </w:tcPr>
          <w:p w:rsidR="00524F06" w:rsidRDefault="00524F06">
            <w:pPr>
              <w:jc w:val="center"/>
              <w:rPr>
                <w:rFonts w:ascii="宋体" w:hAnsi="宋体" w:cs="宋体"/>
                <w:color w:val="000000"/>
              </w:rPr>
            </w:pPr>
            <w:r>
              <w:rPr>
                <w:rFonts w:ascii="宋体" w:hAnsi="宋体" w:cs="宋体" w:hint="eastAsia"/>
                <w:color w:val="000000"/>
              </w:rPr>
              <w:t>7</w:t>
            </w:r>
          </w:p>
        </w:tc>
        <w:tc>
          <w:tcPr>
            <w:tcW w:w="1276" w:type="dxa"/>
            <w:tcBorders>
              <w:top w:val="nil"/>
              <w:left w:val="nil"/>
              <w:bottom w:val="single" w:sz="4" w:space="0" w:color="auto"/>
              <w:right w:val="single" w:sz="4" w:space="0" w:color="auto"/>
            </w:tcBorders>
            <w:vAlign w:val="center"/>
            <w:hideMark/>
          </w:tcPr>
          <w:p w:rsidR="00524F06" w:rsidRDefault="00524F06">
            <w:pPr>
              <w:jc w:val="center"/>
              <w:rPr>
                <w:color w:val="000000"/>
                <w:szCs w:val="21"/>
              </w:rPr>
            </w:pPr>
            <w:r>
              <w:rPr>
                <w:color w:val="000000"/>
                <w:szCs w:val="21"/>
              </w:rPr>
              <w:t>KY201523</w:t>
            </w:r>
          </w:p>
        </w:tc>
        <w:tc>
          <w:tcPr>
            <w:tcW w:w="1134" w:type="dxa"/>
            <w:tcBorders>
              <w:top w:val="nil"/>
              <w:left w:val="single" w:sz="4" w:space="0" w:color="auto"/>
              <w:bottom w:val="single" w:sz="4" w:space="0" w:color="auto"/>
              <w:right w:val="single" w:sz="4" w:space="0" w:color="auto"/>
            </w:tcBorders>
            <w:vAlign w:val="center"/>
            <w:hideMark/>
          </w:tcPr>
          <w:p w:rsidR="00524F06" w:rsidRDefault="00524F06">
            <w:pPr>
              <w:jc w:val="center"/>
              <w:rPr>
                <w:rFonts w:ascii="宋体" w:hAnsi="宋体" w:cs="宋体"/>
                <w:color w:val="000000"/>
              </w:rPr>
            </w:pPr>
            <w:r>
              <w:rPr>
                <w:rFonts w:ascii="宋体" w:hAnsi="宋体" w:cs="宋体" w:hint="eastAsia"/>
                <w:color w:val="000000"/>
              </w:rPr>
              <w:t>谷雨</w:t>
            </w:r>
            <w:proofErr w:type="gramStart"/>
            <w:r>
              <w:rPr>
                <w:rFonts w:ascii="宋体" w:hAnsi="宋体" w:cs="宋体" w:hint="eastAsia"/>
                <w:color w:val="000000"/>
              </w:rPr>
              <w:t>娥</w:t>
            </w:r>
            <w:proofErr w:type="gramEnd"/>
          </w:p>
        </w:tc>
        <w:tc>
          <w:tcPr>
            <w:tcW w:w="997" w:type="dxa"/>
            <w:tcBorders>
              <w:top w:val="nil"/>
              <w:left w:val="nil"/>
              <w:bottom w:val="single" w:sz="4" w:space="0" w:color="auto"/>
              <w:right w:val="single" w:sz="4" w:space="0" w:color="auto"/>
            </w:tcBorders>
            <w:noWrap/>
            <w:vAlign w:val="center"/>
            <w:hideMark/>
          </w:tcPr>
          <w:p w:rsidR="00524F06" w:rsidRDefault="00524F06">
            <w:pPr>
              <w:jc w:val="center"/>
              <w:rPr>
                <w:rFonts w:ascii="宋体" w:hAnsi="宋体" w:cs="宋体"/>
                <w:color w:val="000000"/>
              </w:rPr>
            </w:pPr>
            <w:r>
              <w:rPr>
                <w:rFonts w:ascii="宋体" w:hAnsi="宋体" w:cs="宋体" w:hint="eastAsia"/>
                <w:color w:val="000000"/>
              </w:rPr>
              <w:t>一般</w:t>
            </w:r>
          </w:p>
        </w:tc>
        <w:tc>
          <w:tcPr>
            <w:tcW w:w="5843" w:type="dxa"/>
            <w:tcBorders>
              <w:top w:val="nil"/>
              <w:left w:val="nil"/>
              <w:bottom w:val="single" w:sz="4" w:space="0" w:color="auto"/>
              <w:right w:val="single" w:sz="4" w:space="0" w:color="auto"/>
            </w:tcBorders>
            <w:vAlign w:val="center"/>
            <w:hideMark/>
          </w:tcPr>
          <w:p w:rsidR="00524F06" w:rsidRDefault="00524F06">
            <w:pPr>
              <w:rPr>
                <w:rFonts w:ascii="宋体" w:hAnsi="宋体" w:cs="宋体"/>
                <w:color w:val="000000"/>
              </w:rPr>
            </w:pPr>
            <w:r>
              <w:rPr>
                <w:rFonts w:ascii="宋体" w:hAnsi="宋体" w:cs="宋体" w:hint="eastAsia"/>
                <w:color w:val="000000"/>
              </w:rPr>
              <w:t>互联网</w:t>
            </w:r>
            <w:r>
              <w:rPr>
                <w:color w:val="000000"/>
              </w:rPr>
              <w:t>+</w:t>
            </w:r>
            <w:r>
              <w:rPr>
                <w:rFonts w:ascii="宋体" w:hAnsi="宋体" w:cs="宋体" w:hint="eastAsia"/>
                <w:color w:val="000000"/>
              </w:rPr>
              <w:t>时代《计算机应用基础》课程教学模式探索与研究</w:t>
            </w:r>
          </w:p>
        </w:tc>
        <w:tc>
          <w:tcPr>
            <w:tcW w:w="2095" w:type="dxa"/>
            <w:tcBorders>
              <w:top w:val="nil"/>
              <w:left w:val="nil"/>
              <w:bottom w:val="single" w:sz="4" w:space="0" w:color="auto"/>
              <w:right w:val="single" w:sz="4" w:space="0" w:color="auto"/>
            </w:tcBorders>
            <w:vAlign w:val="center"/>
            <w:hideMark/>
          </w:tcPr>
          <w:p w:rsidR="00524F06" w:rsidRDefault="00524F06">
            <w:pPr>
              <w:jc w:val="center"/>
              <w:rPr>
                <w:rFonts w:ascii="宋体" w:hAnsi="宋体" w:cs="宋体"/>
                <w:color w:val="000000"/>
              </w:rPr>
            </w:pPr>
            <w:r>
              <w:rPr>
                <w:rFonts w:ascii="宋体" w:hAnsi="宋体" w:cs="宋体" w:hint="eastAsia"/>
                <w:color w:val="000000"/>
              </w:rPr>
              <w:t>论文、公开课、案例、报告</w:t>
            </w:r>
          </w:p>
        </w:tc>
      </w:tr>
      <w:tr w:rsidR="00524F06" w:rsidTr="00524F06">
        <w:trPr>
          <w:trHeight w:val="345"/>
          <w:jc w:val="center"/>
        </w:trPr>
        <w:tc>
          <w:tcPr>
            <w:tcW w:w="688" w:type="dxa"/>
            <w:tcBorders>
              <w:top w:val="nil"/>
              <w:left w:val="single" w:sz="4" w:space="0" w:color="auto"/>
              <w:bottom w:val="single" w:sz="4" w:space="0" w:color="auto"/>
              <w:right w:val="single" w:sz="4" w:space="0" w:color="auto"/>
            </w:tcBorders>
            <w:noWrap/>
            <w:vAlign w:val="center"/>
            <w:hideMark/>
          </w:tcPr>
          <w:p w:rsidR="00524F06" w:rsidRDefault="00524F06">
            <w:pPr>
              <w:jc w:val="center"/>
              <w:rPr>
                <w:rFonts w:ascii="宋体" w:hAnsi="宋体" w:cs="宋体"/>
                <w:color w:val="000000"/>
              </w:rPr>
            </w:pPr>
            <w:r>
              <w:rPr>
                <w:rFonts w:ascii="宋体" w:hAnsi="宋体" w:cs="宋体" w:hint="eastAsia"/>
                <w:color w:val="000000"/>
              </w:rPr>
              <w:t>8</w:t>
            </w:r>
          </w:p>
        </w:tc>
        <w:tc>
          <w:tcPr>
            <w:tcW w:w="1276" w:type="dxa"/>
            <w:tcBorders>
              <w:top w:val="nil"/>
              <w:left w:val="nil"/>
              <w:bottom w:val="single" w:sz="4" w:space="0" w:color="auto"/>
              <w:right w:val="single" w:sz="4" w:space="0" w:color="auto"/>
            </w:tcBorders>
            <w:vAlign w:val="center"/>
            <w:hideMark/>
          </w:tcPr>
          <w:p w:rsidR="00524F06" w:rsidRDefault="00524F06">
            <w:pPr>
              <w:jc w:val="center"/>
              <w:rPr>
                <w:color w:val="000000"/>
                <w:szCs w:val="21"/>
              </w:rPr>
            </w:pPr>
            <w:r>
              <w:rPr>
                <w:color w:val="000000"/>
                <w:szCs w:val="21"/>
              </w:rPr>
              <w:t>KY201525</w:t>
            </w:r>
          </w:p>
        </w:tc>
        <w:tc>
          <w:tcPr>
            <w:tcW w:w="1134" w:type="dxa"/>
            <w:tcBorders>
              <w:top w:val="nil"/>
              <w:left w:val="single" w:sz="4" w:space="0" w:color="auto"/>
              <w:bottom w:val="single" w:sz="4" w:space="0" w:color="auto"/>
              <w:right w:val="single" w:sz="4" w:space="0" w:color="auto"/>
            </w:tcBorders>
            <w:vAlign w:val="center"/>
            <w:hideMark/>
          </w:tcPr>
          <w:p w:rsidR="00524F06" w:rsidRDefault="00524F06">
            <w:pPr>
              <w:jc w:val="center"/>
              <w:rPr>
                <w:rFonts w:ascii="宋体" w:hAnsi="宋体" w:cs="宋体"/>
                <w:color w:val="000000"/>
              </w:rPr>
            </w:pPr>
            <w:r>
              <w:rPr>
                <w:rFonts w:ascii="宋体" w:hAnsi="宋体" w:cs="宋体" w:hint="eastAsia"/>
                <w:color w:val="000000"/>
              </w:rPr>
              <w:t>姜伟国</w:t>
            </w:r>
          </w:p>
        </w:tc>
        <w:tc>
          <w:tcPr>
            <w:tcW w:w="997" w:type="dxa"/>
            <w:tcBorders>
              <w:top w:val="nil"/>
              <w:left w:val="nil"/>
              <w:bottom w:val="single" w:sz="4" w:space="0" w:color="auto"/>
              <w:right w:val="single" w:sz="4" w:space="0" w:color="auto"/>
            </w:tcBorders>
            <w:noWrap/>
            <w:vAlign w:val="center"/>
            <w:hideMark/>
          </w:tcPr>
          <w:p w:rsidR="00524F06" w:rsidRDefault="00524F06">
            <w:pPr>
              <w:jc w:val="center"/>
              <w:rPr>
                <w:rFonts w:ascii="宋体" w:hAnsi="宋体" w:cs="宋体"/>
                <w:color w:val="000000"/>
              </w:rPr>
            </w:pPr>
            <w:r>
              <w:rPr>
                <w:rFonts w:ascii="宋体" w:hAnsi="宋体" w:cs="宋体" w:hint="eastAsia"/>
                <w:color w:val="000000"/>
              </w:rPr>
              <w:t>一般</w:t>
            </w:r>
          </w:p>
        </w:tc>
        <w:tc>
          <w:tcPr>
            <w:tcW w:w="5843" w:type="dxa"/>
            <w:tcBorders>
              <w:top w:val="nil"/>
              <w:left w:val="nil"/>
              <w:bottom w:val="single" w:sz="4" w:space="0" w:color="auto"/>
              <w:right w:val="single" w:sz="4" w:space="0" w:color="auto"/>
            </w:tcBorders>
            <w:vAlign w:val="center"/>
            <w:hideMark/>
          </w:tcPr>
          <w:p w:rsidR="00524F06" w:rsidRDefault="00524F06">
            <w:pPr>
              <w:rPr>
                <w:rFonts w:ascii="宋体" w:hAnsi="宋体" w:cs="宋体"/>
                <w:color w:val="000000"/>
              </w:rPr>
            </w:pPr>
            <w:r>
              <w:rPr>
                <w:rFonts w:ascii="宋体" w:hAnsi="宋体" w:cs="宋体" w:hint="eastAsia"/>
                <w:color w:val="000000"/>
              </w:rPr>
              <w:t>高职院校特色校园文化建设的实践研究</w:t>
            </w:r>
          </w:p>
        </w:tc>
        <w:tc>
          <w:tcPr>
            <w:tcW w:w="2095" w:type="dxa"/>
            <w:tcBorders>
              <w:top w:val="nil"/>
              <w:left w:val="nil"/>
              <w:bottom w:val="single" w:sz="4" w:space="0" w:color="auto"/>
              <w:right w:val="single" w:sz="4" w:space="0" w:color="auto"/>
            </w:tcBorders>
            <w:vAlign w:val="center"/>
            <w:hideMark/>
          </w:tcPr>
          <w:p w:rsidR="00524F06" w:rsidRDefault="00524F06">
            <w:pPr>
              <w:jc w:val="center"/>
              <w:rPr>
                <w:rFonts w:ascii="宋体" w:hAnsi="宋体" w:cs="宋体"/>
                <w:color w:val="000000"/>
              </w:rPr>
            </w:pPr>
            <w:r>
              <w:rPr>
                <w:rFonts w:ascii="宋体" w:hAnsi="宋体" w:cs="宋体" w:hint="eastAsia"/>
                <w:color w:val="000000"/>
              </w:rPr>
              <w:t>研究报告</w:t>
            </w:r>
          </w:p>
        </w:tc>
      </w:tr>
      <w:tr w:rsidR="00524F06" w:rsidTr="00524F06">
        <w:trPr>
          <w:trHeight w:val="345"/>
          <w:jc w:val="center"/>
        </w:trPr>
        <w:tc>
          <w:tcPr>
            <w:tcW w:w="688" w:type="dxa"/>
            <w:tcBorders>
              <w:top w:val="nil"/>
              <w:left w:val="single" w:sz="4" w:space="0" w:color="auto"/>
              <w:bottom w:val="single" w:sz="4" w:space="0" w:color="auto"/>
              <w:right w:val="single" w:sz="4" w:space="0" w:color="auto"/>
            </w:tcBorders>
            <w:noWrap/>
            <w:vAlign w:val="center"/>
            <w:hideMark/>
          </w:tcPr>
          <w:p w:rsidR="00524F06" w:rsidRDefault="00524F06">
            <w:pPr>
              <w:jc w:val="center"/>
              <w:rPr>
                <w:rFonts w:ascii="宋体" w:hAnsi="宋体" w:cs="宋体"/>
                <w:color w:val="000000"/>
              </w:rPr>
            </w:pPr>
            <w:r>
              <w:rPr>
                <w:rFonts w:ascii="宋体" w:hAnsi="宋体" w:cs="宋体" w:hint="eastAsia"/>
                <w:color w:val="000000"/>
              </w:rPr>
              <w:t>9</w:t>
            </w:r>
          </w:p>
        </w:tc>
        <w:tc>
          <w:tcPr>
            <w:tcW w:w="1276" w:type="dxa"/>
            <w:tcBorders>
              <w:top w:val="nil"/>
              <w:left w:val="nil"/>
              <w:bottom w:val="single" w:sz="4" w:space="0" w:color="auto"/>
              <w:right w:val="single" w:sz="4" w:space="0" w:color="auto"/>
            </w:tcBorders>
            <w:vAlign w:val="center"/>
            <w:hideMark/>
          </w:tcPr>
          <w:p w:rsidR="00524F06" w:rsidRDefault="00524F06">
            <w:pPr>
              <w:jc w:val="center"/>
              <w:rPr>
                <w:color w:val="000000"/>
                <w:szCs w:val="21"/>
              </w:rPr>
            </w:pPr>
            <w:r>
              <w:rPr>
                <w:color w:val="000000"/>
                <w:szCs w:val="21"/>
              </w:rPr>
              <w:t>KY201526</w:t>
            </w:r>
          </w:p>
        </w:tc>
        <w:tc>
          <w:tcPr>
            <w:tcW w:w="1134" w:type="dxa"/>
            <w:tcBorders>
              <w:top w:val="nil"/>
              <w:left w:val="single" w:sz="4" w:space="0" w:color="auto"/>
              <w:bottom w:val="single" w:sz="4" w:space="0" w:color="auto"/>
              <w:right w:val="single" w:sz="4" w:space="0" w:color="auto"/>
            </w:tcBorders>
            <w:vAlign w:val="center"/>
            <w:hideMark/>
          </w:tcPr>
          <w:p w:rsidR="00524F06" w:rsidRDefault="00524F06">
            <w:pPr>
              <w:jc w:val="center"/>
              <w:rPr>
                <w:rFonts w:ascii="宋体" w:hAnsi="宋体" w:cs="宋体"/>
                <w:color w:val="000000"/>
              </w:rPr>
            </w:pPr>
            <w:r>
              <w:rPr>
                <w:rFonts w:ascii="宋体" w:hAnsi="宋体" w:cs="宋体" w:hint="eastAsia"/>
                <w:color w:val="000000"/>
              </w:rPr>
              <w:t>乐璐</w:t>
            </w:r>
          </w:p>
        </w:tc>
        <w:tc>
          <w:tcPr>
            <w:tcW w:w="997" w:type="dxa"/>
            <w:tcBorders>
              <w:top w:val="nil"/>
              <w:left w:val="nil"/>
              <w:bottom w:val="single" w:sz="4" w:space="0" w:color="auto"/>
              <w:right w:val="single" w:sz="4" w:space="0" w:color="auto"/>
            </w:tcBorders>
            <w:noWrap/>
            <w:vAlign w:val="center"/>
            <w:hideMark/>
          </w:tcPr>
          <w:p w:rsidR="00524F06" w:rsidRDefault="00524F06">
            <w:pPr>
              <w:jc w:val="center"/>
              <w:rPr>
                <w:rFonts w:ascii="宋体" w:hAnsi="宋体" w:cs="宋体"/>
                <w:color w:val="000000"/>
              </w:rPr>
            </w:pPr>
            <w:r>
              <w:rPr>
                <w:rFonts w:ascii="宋体" w:hAnsi="宋体" w:cs="宋体" w:hint="eastAsia"/>
                <w:color w:val="000000"/>
              </w:rPr>
              <w:t>一般</w:t>
            </w:r>
          </w:p>
        </w:tc>
        <w:tc>
          <w:tcPr>
            <w:tcW w:w="5843" w:type="dxa"/>
            <w:tcBorders>
              <w:top w:val="nil"/>
              <w:left w:val="nil"/>
              <w:bottom w:val="single" w:sz="4" w:space="0" w:color="auto"/>
              <w:right w:val="single" w:sz="4" w:space="0" w:color="auto"/>
            </w:tcBorders>
            <w:vAlign w:val="center"/>
            <w:hideMark/>
          </w:tcPr>
          <w:p w:rsidR="00524F06" w:rsidRDefault="00524F06">
            <w:pPr>
              <w:rPr>
                <w:rFonts w:ascii="宋体" w:hAnsi="宋体" w:cs="宋体"/>
                <w:color w:val="000000"/>
              </w:rPr>
            </w:pPr>
            <w:r>
              <w:rPr>
                <w:rFonts w:ascii="宋体" w:hAnsi="宋体" w:cs="宋体" w:hint="eastAsia"/>
                <w:color w:val="000000"/>
              </w:rPr>
              <w:t>移动学习资源建设及应用研究——以南京城市职业学院为例</w:t>
            </w:r>
          </w:p>
        </w:tc>
        <w:tc>
          <w:tcPr>
            <w:tcW w:w="2095" w:type="dxa"/>
            <w:tcBorders>
              <w:top w:val="nil"/>
              <w:left w:val="nil"/>
              <w:bottom w:val="single" w:sz="4" w:space="0" w:color="auto"/>
              <w:right w:val="single" w:sz="4" w:space="0" w:color="auto"/>
            </w:tcBorders>
            <w:vAlign w:val="center"/>
            <w:hideMark/>
          </w:tcPr>
          <w:p w:rsidR="00524F06" w:rsidRDefault="00524F06">
            <w:pPr>
              <w:jc w:val="center"/>
              <w:rPr>
                <w:rFonts w:ascii="宋体" w:hAnsi="宋体" w:cs="宋体"/>
                <w:color w:val="000000"/>
              </w:rPr>
            </w:pPr>
            <w:r>
              <w:rPr>
                <w:rFonts w:ascii="宋体" w:hAnsi="宋体" w:cs="宋体" w:hint="eastAsia"/>
                <w:color w:val="000000"/>
              </w:rPr>
              <w:t>论文</w:t>
            </w:r>
          </w:p>
        </w:tc>
      </w:tr>
      <w:tr w:rsidR="00524F06" w:rsidTr="00524F06">
        <w:trPr>
          <w:trHeight w:val="345"/>
          <w:jc w:val="center"/>
        </w:trPr>
        <w:tc>
          <w:tcPr>
            <w:tcW w:w="688" w:type="dxa"/>
            <w:tcBorders>
              <w:top w:val="nil"/>
              <w:left w:val="single" w:sz="4" w:space="0" w:color="auto"/>
              <w:bottom w:val="single" w:sz="4" w:space="0" w:color="auto"/>
              <w:right w:val="single" w:sz="4" w:space="0" w:color="auto"/>
            </w:tcBorders>
            <w:noWrap/>
            <w:vAlign w:val="center"/>
            <w:hideMark/>
          </w:tcPr>
          <w:p w:rsidR="00524F06" w:rsidRDefault="00524F06">
            <w:pPr>
              <w:jc w:val="center"/>
              <w:rPr>
                <w:rFonts w:ascii="宋体" w:hAnsi="宋体" w:cs="宋体"/>
                <w:color w:val="000000"/>
              </w:rPr>
            </w:pPr>
            <w:r>
              <w:rPr>
                <w:rFonts w:ascii="宋体" w:hAnsi="宋体" w:cs="宋体" w:hint="eastAsia"/>
                <w:color w:val="000000"/>
              </w:rPr>
              <w:t>10</w:t>
            </w:r>
          </w:p>
        </w:tc>
        <w:tc>
          <w:tcPr>
            <w:tcW w:w="1276" w:type="dxa"/>
            <w:tcBorders>
              <w:top w:val="nil"/>
              <w:left w:val="nil"/>
              <w:bottom w:val="single" w:sz="4" w:space="0" w:color="auto"/>
              <w:right w:val="single" w:sz="4" w:space="0" w:color="auto"/>
            </w:tcBorders>
            <w:vAlign w:val="center"/>
            <w:hideMark/>
          </w:tcPr>
          <w:p w:rsidR="00524F06" w:rsidRDefault="00524F06">
            <w:pPr>
              <w:jc w:val="center"/>
              <w:rPr>
                <w:color w:val="000000"/>
                <w:szCs w:val="21"/>
              </w:rPr>
            </w:pPr>
            <w:r>
              <w:rPr>
                <w:color w:val="000000"/>
                <w:szCs w:val="21"/>
              </w:rPr>
              <w:t>KY201531</w:t>
            </w:r>
          </w:p>
        </w:tc>
        <w:tc>
          <w:tcPr>
            <w:tcW w:w="1134" w:type="dxa"/>
            <w:tcBorders>
              <w:top w:val="nil"/>
              <w:left w:val="single" w:sz="4" w:space="0" w:color="auto"/>
              <w:bottom w:val="single" w:sz="4" w:space="0" w:color="auto"/>
              <w:right w:val="single" w:sz="4" w:space="0" w:color="auto"/>
            </w:tcBorders>
            <w:vAlign w:val="center"/>
            <w:hideMark/>
          </w:tcPr>
          <w:p w:rsidR="00524F06" w:rsidRDefault="00524F06">
            <w:pPr>
              <w:jc w:val="center"/>
              <w:rPr>
                <w:rFonts w:ascii="宋体" w:hAnsi="宋体" w:cs="宋体"/>
                <w:color w:val="000000"/>
              </w:rPr>
            </w:pPr>
            <w:r>
              <w:rPr>
                <w:rFonts w:ascii="宋体" w:hAnsi="宋体" w:cs="宋体" w:hint="eastAsia"/>
                <w:color w:val="000000"/>
              </w:rPr>
              <w:t>刘建锋</w:t>
            </w:r>
          </w:p>
        </w:tc>
        <w:tc>
          <w:tcPr>
            <w:tcW w:w="997" w:type="dxa"/>
            <w:tcBorders>
              <w:top w:val="nil"/>
              <w:left w:val="nil"/>
              <w:bottom w:val="single" w:sz="4" w:space="0" w:color="auto"/>
              <w:right w:val="single" w:sz="4" w:space="0" w:color="auto"/>
            </w:tcBorders>
            <w:noWrap/>
            <w:vAlign w:val="center"/>
            <w:hideMark/>
          </w:tcPr>
          <w:p w:rsidR="00524F06" w:rsidRDefault="00524F06">
            <w:pPr>
              <w:jc w:val="center"/>
              <w:rPr>
                <w:rFonts w:ascii="宋体" w:hAnsi="宋体" w:cs="宋体"/>
                <w:color w:val="000000"/>
              </w:rPr>
            </w:pPr>
            <w:r>
              <w:rPr>
                <w:rFonts w:ascii="宋体" w:hAnsi="宋体" w:cs="宋体" w:hint="eastAsia"/>
                <w:color w:val="000000"/>
              </w:rPr>
              <w:t>一般</w:t>
            </w:r>
          </w:p>
        </w:tc>
        <w:tc>
          <w:tcPr>
            <w:tcW w:w="5843" w:type="dxa"/>
            <w:tcBorders>
              <w:top w:val="nil"/>
              <w:left w:val="nil"/>
              <w:bottom w:val="single" w:sz="4" w:space="0" w:color="auto"/>
              <w:right w:val="single" w:sz="4" w:space="0" w:color="auto"/>
            </w:tcBorders>
            <w:vAlign w:val="center"/>
            <w:hideMark/>
          </w:tcPr>
          <w:p w:rsidR="00524F06" w:rsidRDefault="00524F06">
            <w:pPr>
              <w:rPr>
                <w:rFonts w:ascii="宋体" w:hAnsi="宋体" w:cs="宋体"/>
                <w:color w:val="000000"/>
              </w:rPr>
            </w:pPr>
            <w:r>
              <w:rPr>
                <w:rFonts w:ascii="宋体" w:hAnsi="宋体" w:cs="宋体" w:hint="eastAsia"/>
                <w:color w:val="000000"/>
              </w:rPr>
              <w:t>依法治国视野下高职院校辅导员法治素养提升途径研究</w:t>
            </w:r>
          </w:p>
        </w:tc>
        <w:tc>
          <w:tcPr>
            <w:tcW w:w="2095" w:type="dxa"/>
            <w:tcBorders>
              <w:top w:val="nil"/>
              <w:left w:val="nil"/>
              <w:bottom w:val="single" w:sz="4" w:space="0" w:color="auto"/>
              <w:right w:val="single" w:sz="4" w:space="0" w:color="auto"/>
            </w:tcBorders>
            <w:vAlign w:val="center"/>
            <w:hideMark/>
          </w:tcPr>
          <w:p w:rsidR="00524F06" w:rsidRDefault="00524F06">
            <w:pPr>
              <w:jc w:val="center"/>
              <w:rPr>
                <w:rFonts w:ascii="宋体" w:hAnsi="宋体" w:cs="宋体"/>
                <w:color w:val="000000"/>
              </w:rPr>
            </w:pPr>
            <w:r>
              <w:rPr>
                <w:rFonts w:ascii="宋体" w:hAnsi="宋体" w:cs="宋体" w:hint="eastAsia"/>
                <w:color w:val="000000"/>
              </w:rPr>
              <w:t>论文、调研报告</w:t>
            </w:r>
          </w:p>
        </w:tc>
      </w:tr>
      <w:tr w:rsidR="00524F06" w:rsidTr="00524F06">
        <w:trPr>
          <w:trHeight w:val="345"/>
          <w:jc w:val="center"/>
        </w:trPr>
        <w:tc>
          <w:tcPr>
            <w:tcW w:w="688" w:type="dxa"/>
            <w:tcBorders>
              <w:top w:val="nil"/>
              <w:left w:val="single" w:sz="4" w:space="0" w:color="auto"/>
              <w:bottom w:val="single" w:sz="4" w:space="0" w:color="auto"/>
              <w:right w:val="single" w:sz="4" w:space="0" w:color="auto"/>
            </w:tcBorders>
            <w:noWrap/>
            <w:vAlign w:val="center"/>
            <w:hideMark/>
          </w:tcPr>
          <w:p w:rsidR="00524F06" w:rsidRDefault="00524F06">
            <w:pPr>
              <w:jc w:val="center"/>
              <w:rPr>
                <w:rFonts w:ascii="宋体" w:hAnsi="宋体" w:cs="宋体"/>
                <w:color w:val="000000"/>
              </w:rPr>
            </w:pPr>
            <w:r>
              <w:rPr>
                <w:rFonts w:ascii="宋体" w:hAnsi="宋体" w:cs="宋体" w:hint="eastAsia"/>
                <w:color w:val="000000"/>
              </w:rPr>
              <w:t>11</w:t>
            </w:r>
          </w:p>
        </w:tc>
        <w:tc>
          <w:tcPr>
            <w:tcW w:w="1276" w:type="dxa"/>
            <w:tcBorders>
              <w:top w:val="nil"/>
              <w:left w:val="nil"/>
              <w:bottom w:val="single" w:sz="4" w:space="0" w:color="auto"/>
              <w:right w:val="single" w:sz="4" w:space="0" w:color="auto"/>
            </w:tcBorders>
            <w:vAlign w:val="center"/>
            <w:hideMark/>
          </w:tcPr>
          <w:p w:rsidR="00524F06" w:rsidRDefault="00524F06">
            <w:pPr>
              <w:jc w:val="center"/>
              <w:rPr>
                <w:color w:val="000000"/>
                <w:szCs w:val="21"/>
              </w:rPr>
            </w:pPr>
            <w:r>
              <w:rPr>
                <w:color w:val="000000"/>
                <w:szCs w:val="21"/>
              </w:rPr>
              <w:t>KY201535</w:t>
            </w:r>
          </w:p>
        </w:tc>
        <w:tc>
          <w:tcPr>
            <w:tcW w:w="1134" w:type="dxa"/>
            <w:tcBorders>
              <w:top w:val="nil"/>
              <w:left w:val="single" w:sz="4" w:space="0" w:color="auto"/>
              <w:bottom w:val="single" w:sz="4" w:space="0" w:color="auto"/>
              <w:right w:val="single" w:sz="4" w:space="0" w:color="auto"/>
            </w:tcBorders>
            <w:vAlign w:val="center"/>
            <w:hideMark/>
          </w:tcPr>
          <w:p w:rsidR="00524F06" w:rsidRDefault="00524F06">
            <w:pPr>
              <w:jc w:val="center"/>
              <w:rPr>
                <w:rFonts w:ascii="宋体" w:hAnsi="宋体" w:cs="宋体"/>
                <w:color w:val="000000"/>
              </w:rPr>
            </w:pPr>
            <w:r>
              <w:rPr>
                <w:rFonts w:ascii="宋体" w:hAnsi="宋体" w:cs="宋体" w:hint="eastAsia"/>
                <w:color w:val="000000"/>
              </w:rPr>
              <w:t>马慧</w:t>
            </w:r>
          </w:p>
        </w:tc>
        <w:tc>
          <w:tcPr>
            <w:tcW w:w="997" w:type="dxa"/>
            <w:tcBorders>
              <w:top w:val="nil"/>
              <w:left w:val="nil"/>
              <w:bottom w:val="single" w:sz="4" w:space="0" w:color="auto"/>
              <w:right w:val="single" w:sz="4" w:space="0" w:color="auto"/>
            </w:tcBorders>
            <w:noWrap/>
            <w:vAlign w:val="center"/>
            <w:hideMark/>
          </w:tcPr>
          <w:p w:rsidR="00524F06" w:rsidRDefault="00524F06">
            <w:pPr>
              <w:jc w:val="center"/>
              <w:rPr>
                <w:rFonts w:ascii="宋体" w:hAnsi="宋体" w:cs="宋体"/>
                <w:color w:val="000000"/>
              </w:rPr>
            </w:pPr>
            <w:r>
              <w:rPr>
                <w:rFonts w:ascii="宋体" w:hAnsi="宋体" w:cs="宋体" w:hint="eastAsia"/>
                <w:color w:val="000000"/>
              </w:rPr>
              <w:t>一般</w:t>
            </w:r>
          </w:p>
        </w:tc>
        <w:tc>
          <w:tcPr>
            <w:tcW w:w="5843" w:type="dxa"/>
            <w:tcBorders>
              <w:top w:val="nil"/>
              <w:left w:val="nil"/>
              <w:bottom w:val="single" w:sz="4" w:space="0" w:color="auto"/>
              <w:right w:val="single" w:sz="4" w:space="0" w:color="auto"/>
            </w:tcBorders>
            <w:vAlign w:val="center"/>
            <w:hideMark/>
          </w:tcPr>
          <w:p w:rsidR="00524F06" w:rsidRDefault="00524F06">
            <w:pPr>
              <w:rPr>
                <w:rFonts w:ascii="宋体" w:hAnsi="宋体" w:cs="宋体"/>
                <w:color w:val="000000"/>
              </w:rPr>
            </w:pPr>
            <w:r>
              <w:rPr>
                <w:rFonts w:ascii="宋体" w:hAnsi="宋体" w:cs="宋体" w:hint="eastAsia"/>
                <w:color w:val="000000"/>
              </w:rPr>
              <w:t>高职会计专业《经济法基础》教学研究与实践</w:t>
            </w:r>
          </w:p>
        </w:tc>
        <w:tc>
          <w:tcPr>
            <w:tcW w:w="2095" w:type="dxa"/>
            <w:tcBorders>
              <w:top w:val="nil"/>
              <w:left w:val="nil"/>
              <w:bottom w:val="single" w:sz="4" w:space="0" w:color="auto"/>
              <w:right w:val="single" w:sz="4" w:space="0" w:color="auto"/>
            </w:tcBorders>
            <w:vAlign w:val="center"/>
            <w:hideMark/>
          </w:tcPr>
          <w:p w:rsidR="00524F06" w:rsidRDefault="00524F06">
            <w:pPr>
              <w:jc w:val="center"/>
              <w:rPr>
                <w:rFonts w:ascii="宋体" w:hAnsi="宋体" w:cs="宋体"/>
                <w:color w:val="000000"/>
              </w:rPr>
            </w:pPr>
            <w:r>
              <w:rPr>
                <w:rFonts w:ascii="宋体" w:hAnsi="宋体" w:cs="宋体" w:hint="eastAsia"/>
                <w:color w:val="000000"/>
              </w:rPr>
              <w:t>论文</w:t>
            </w:r>
          </w:p>
        </w:tc>
      </w:tr>
      <w:tr w:rsidR="00524F06" w:rsidTr="00524F06">
        <w:trPr>
          <w:trHeight w:val="345"/>
          <w:jc w:val="center"/>
        </w:trPr>
        <w:tc>
          <w:tcPr>
            <w:tcW w:w="688" w:type="dxa"/>
            <w:tcBorders>
              <w:top w:val="nil"/>
              <w:left w:val="single" w:sz="4" w:space="0" w:color="auto"/>
              <w:bottom w:val="single" w:sz="4" w:space="0" w:color="auto"/>
              <w:right w:val="single" w:sz="4" w:space="0" w:color="auto"/>
            </w:tcBorders>
            <w:noWrap/>
            <w:vAlign w:val="center"/>
            <w:hideMark/>
          </w:tcPr>
          <w:p w:rsidR="00524F06" w:rsidRDefault="00524F06">
            <w:pPr>
              <w:jc w:val="center"/>
              <w:rPr>
                <w:rFonts w:ascii="宋体" w:hAnsi="宋体" w:cs="宋体"/>
                <w:color w:val="000000"/>
              </w:rPr>
            </w:pPr>
            <w:r>
              <w:rPr>
                <w:rFonts w:ascii="宋体" w:hAnsi="宋体" w:cs="宋体" w:hint="eastAsia"/>
                <w:color w:val="000000"/>
              </w:rPr>
              <w:t>12</w:t>
            </w:r>
          </w:p>
        </w:tc>
        <w:tc>
          <w:tcPr>
            <w:tcW w:w="1276" w:type="dxa"/>
            <w:tcBorders>
              <w:top w:val="nil"/>
              <w:left w:val="nil"/>
              <w:bottom w:val="single" w:sz="4" w:space="0" w:color="auto"/>
              <w:right w:val="single" w:sz="4" w:space="0" w:color="auto"/>
            </w:tcBorders>
            <w:vAlign w:val="center"/>
            <w:hideMark/>
          </w:tcPr>
          <w:p w:rsidR="00524F06" w:rsidRDefault="00524F06">
            <w:pPr>
              <w:jc w:val="center"/>
              <w:rPr>
                <w:color w:val="000000"/>
                <w:szCs w:val="21"/>
              </w:rPr>
            </w:pPr>
            <w:r>
              <w:rPr>
                <w:color w:val="000000"/>
                <w:szCs w:val="21"/>
              </w:rPr>
              <w:t>KY201538</w:t>
            </w:r>
          </w:p>
        </w:tc>
        <w:tc>
          <w:tcPr>
            <w:tcW w:w="1134" w:type="dxa"/>
            <w:tcBorders>
              <w:top w:val="nil"/>
              <w:left w:val="single" w:sz="4" w:space="0" w:color="auto"/>
              <w:bottom w:val="single" w:sz="4" w:space="0" w:color="auto"/>
              <w:right w:val="single" w:sz="4" w:space="0" w:color="auto"/>
            </w:tcBorders>
            <w:vAlign w:val="center"/>
            <w:hideMark/>
          </w:tcPr>
          <w:p w:rsidR="00524F06" w:rsidRDefault="00524F06">
            <w:pPr>
              <w:jc w:val="center"/>
              <w:rPr>
                <w:rFonts w:ascii="宋体" w:hAnsi="宋体" w:cs="宋体"/>
                <w:color w:val="000000"/>
              </w:rPr>
            </w:pPr>
            <w:r>
              <w:rPr>
                <w:rFonts w:ascii="宋体" w:hAnsi="宋体" w:cs="宋体" w:hint="eastAsia"/>
                <w:color w:val="000000"/>
              </w:rPr>
              <w:t>石静</w:t>
            </w:r>
          </w:p>
        </w:tc>
        <w:tc>
          <w:tcPr>
            <w:tcW w:w="997" w:type="dxa"/>
            <w:tcBorders>
              <w:top w:val="nil"/>
              <w:left w:val="nil"/>
              <w:bottom w:val="single" w:sz="4" w:space="0" w:color="auto"/>
              <w:right w:val="single" w:sz="4" w:space="0" w:color="auto"/>
            </w:tcBorders>
            <w:noWrap/>
            <w:vAlign w:val="center"/>
            <w:hideMark/>
          </w:tcPr>
          <w:p w:rsidR="00524F06" w:rsidRDefault="00524F06">
            <w:pPr>
              <w:jc w:val="center"/>
              <w:rPr>
                <w:rFonts w:ascii="宋体" w:hAnsi="宋体" w:cs="宋体"/>
                <w:color w:val="000000"/>
              </w:rPr>
            </w:pPr>
            <w:r>
              <w:rPr>
                <w:rFonts w:ascii="宋体" w:hAnsi="宋体" w:cs="宋体" w:hint="eastAsia"/>
                <w:color w:val="000000"/>
              </w:rPr>
              <w:t>一般</w:t>
            </w:r>
          </w:p>
        </w:tc>
        <w:tc>
          <w:tcPr>
            <w:tcW w:w="5843" w:type="dxa"/>
            <w:tcBorders>
              <w:top w:val="nil"/>
              <w:left w:val="nil"/>
              <w:bottom w:val="single" w:sz="4" w:space="0" w:color="auto"/>
              <w:right w:val="single" w:sz="4" w:space="0" w:color="auto"/>
            </w:tcBorders>
            <w:vAlign w:val="center"/>
            <w:hideMark/>
          </w:tcPr>
          <w:p w:rsidR="00524F06" w:rsidRDefault="00524F06">
            <w:pPr>
              <w:rPr>
                <w:rFonts w:ascii="宋体" w:hAnsi="宋体" w:cs="宋体"/>
                <w:color w:val="000000"/>
              </w:rPr>
            </w:pPr>
            <w:r>
              <w:rPr>
                <w:rFonts w:ascii="宋体" w:hAnsi="宋体" w:cs="宋体" w:hint="eastAsia"/>
                <w:color w:val="000000"/>
              </w:rPr>
              <w:t>高职高专院校大学生心理危机及其干预策略研究</w:t>
            </w:r>
            <w:r>
              <w:rPr>
                <w:color w:val="000000"/>
              </w:rPr>
              <w:t>——</w:t>
            </w:r>
            <w:r>
              <w:rPr>
                <w:rFonts w:ascii="宋体" w:hAnsi="宋体" w:cs="宋体" w:hint="eastAsia"/>
                <w:color w:val="000000"/>
              </w:rPr>
              <w:t>以南京城市职业学院为例</w:t>
            </w:r>
          </w:p>
        </w:tc>
        <w:tc>
          <w:tcPr>
            <w:tcW w:w="2095" w:type="dxa"/>
            <w:tcBorders>
              <w:top w:val="nil"/>
              <w:left w:val="nil"/>
              <w:bottom w:val="single" w:sz="4" w:space="0" w:color="auto"/>
              <w:right w:val="single" w:sz="4" w:space="0" w:color="auto"/>
            </w:tcBorders>
            <w:vAlign w:val="center"/>
            <w:hideMark/>
          </w:tcPr>
          <w:p w:rsidR="00524F06" w:rsidRDefault="00524F06">
            <w:pPr>
              <w:jc w:val="center"/>
              <w:rPr>
                <w:rFonts w:ascii="宋体" w:hAnsi="宋体" w:cs="宋体"/>
                <w:color w:val="000000"/>
              </w:rPr>
            </w:pPr>
            <w:r>
              <w:rPr>
                <w:rFonts w:ascii="宋体" w:hAnsi="宋体" w:cs="宋体" w:hint="eastAsia"/>
                <w:color w:val="000000"/>
              </w:rPr>
              <w:t>论文</w:t>
            </w:r>
          </w:p>
        </w:tc>
      </w:tr>
    </w:tbl>
    <w:p w:rsidR="006C1BEF" w:rsidRDefault="006C1BEF"/>
    <w:sectPr w:rsidR="006C1BEF" w:rsidSect="00524F06">
      <w:pgSz w:w="16838" w:h="11906" w:orient="landscape"/>
      <w:pgMar w:top="1797" w:right="1440" w:bottom="1797" w:left="144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79F"/>
    <w:rsid w:val="00524F06"/>
    <w:rsid w:val="005C1F45"/>
    <w:rsid w:val="006C1BEF"/>
    <w:rsid w:val="0089079F"/>
    <w:rsid w:val="00FA3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01E63D-0F6C-4247-82AE-6E4D66BE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F0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24F06"/>
    <w:rPr>
      <w:strike w:val="0"/>
      <w:dstrike w:val="0"/>
      <w:color w:val="000000"/>
      <w:spacing w:val="31680"/>
      <w:u w:val="none"/>
      <w:effect w:val="none"/>
    </w:rPr>
  </w:style>
  <w:style w:type="paragraph" w:styleId="a4">
    <w:name w:val="Date"/>
    <w:basedOn w:val="a"/>
    <w:next w:val="a"/>
    <w:link w:val="Char"/>
    <w:semiHidden/>
    <w:unhideWhenUsed/>
    <w:rsid w:val="00524F06"/>
  </w:style>
  <w:style w:type="character" w:customStyle="1" w:styleId="Char">
    <w:name w:val="日期 Char"/>
    <w:basedOn w:val="a0"/>
    <w:link w:val="a4"/>
    <w:semiHidden/>
    <w:rsid w:val="00524F06"/>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93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nlong@njo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dc:creator>
  <cp:keywords/>
  <dc:description/>
  <cp:lastModifiedBy>LL</cp:lastModifiedBy>
  <cp:revision>4</cp:revision>
  <dcterms:created xsi:type="dcterms:W3CDTF">2017-09-19T06:22:00Z</dcterms:created>
  <dcterms:modified xsi:type="dcterms:W3CDTF">2017-09-20T05:53:00Z</dcterms:modified>
</cp:coreProperties>
</file>